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Hi, </w:t>
      </w: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We have approval for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Morevent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, when you get a chance can you update them and notate the exception. </w:t>
      </w: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Thanks, </w:t>
      </w: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Maria Alatorre</w:t>
      </w: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rPr>
          <w:rFonts w:ascii="Calibri" w:hAnsi="Calibri" w:cs="Calibri"/>
          <w:color w:val="1F497D"/>
          <w:sz w:val="22"/>
          <w:szCs w:val="22"/>
        </w:rPr>
      </w:pPr>
    </w:p>
    <w:p w:rsidR="00C2527E" w:rsidRDefault="00C2527E" w:rsidP="00C2527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Grigg</w:t>
      </w:r>
      <w:proofErr w:type="spellEnd"/>
      <w:r>
        <w:rPr>
          <w:rFonts w:ascii="Calibri" w:hAnsi="Calibri" w:cs="Calibri"/>
          <w:sz w:val="22"/>
          <w:szCs w:val="22"/>
        </w:rPr>
        <w:t>, Jason K.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Jason.Grigg@daikincomfort.com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October 11, 2021 10:32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Maria Alatorre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Jeremy Chandler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[EXTERNAL] FW: MOREVENT - LATE SUBMISSIONS</w:t>
      </w:r>
    </w:p>
    <w:p w:rsidR="00C2527E" w:rsidRDefault="00C2527E" w:rsidP="00C2527E"/>
    <w:p w:rsidR="00C2527E" w:rsidRDefault="00C2527E" w:rsidP="00C2527E">
      <w:pPr>
        <w:shd w:val="clear" w:color="auto" w:fill="FFFFFF"/>
        <w:rPr>
          <w:color w:val="000000"/>
        </w:rPr>
      </w:pPr>
      <w:r>
        <w:rPr>
          <w:color w:val="000000"/>
        </w:rPr>
        <w:t>Approved in full.  Thanks. </w:t>
      </w:r>
    </w:p>
    <w:p w:rsidR="00C2527E" w:rsidRDefault="00C2527E" w:rsidP="00C2527E"/>
    <w:p w:rsidR="00C2527E" w:rsidRDefault="00C2527E" w:rsidP="00C2527E">
      <w:r>
        <w:t xml:space="preserve">Get </w:t>
      </w:r>
      <w:hyperlink r:id="rId7" w:history="1">
        <w:r>
          <w:rPr>
            <w:rStyle w:val="Hyperlink"/>
          </w:rPr>
          <w:t>Outlook for iOS</w:t>
        </w:r>
      </w:hyperlink>
    </w:p>
    <w:p w:rsidR="00C2527E" w:rsidRDefault="00C2527E" w:rsidP="00C2527E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8pt" o:hrpct="980" o:hralign="center" o:hrstd="t" o:hr="t" fillcolor="#a0a0a0" stroked="f"/>
        </w:pict>
      </w:r>
    </w:p>
    <w:p w:rsidR="00C2527E" w:rsidRDefault="00C2527E" w:rsidP="00C2527E">
      <w:pPr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hAnsi="Calibri" w:cs="Calibri"/>
          <w:color w:val="000000"/>
          <w:sz w:val="22"/>
          <w:szCs w:val="22"/>
        </w:rPr>
        <w:t xml:space="preserve"> Maria Alatorre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 xml:space="preserve"> Monday, October 11, 2021 11:52:04 AM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Grigg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Jason K.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Jason.Grigg@daikincomfort.com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Cc:</w:t>
      </w:r>
      <w:r>
        <w:rPr>
          <w:rFonts w:ascii="Calibri" w:hAnsi="Calibri" w:cs="Calibri"/>
          <w:color w:val="000000"/>
          <w:sz w:val="22"/>
          <w:szCs w:val="22"/>
        </w:rPr>
        <w:t xml:space="preserve"> Jeremy Chandler &lt;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hAnsi="Calibri" w:cs="Calibri"/>
          <w:color w:val="000000"/>
          <w:sz w:val="22"/>
          <w:szCs w:val="22"/>
        </w:rPr>
        <w:t xml:space="preserve"> [EXTERNAL] FW: MOREVENT - LATE SUBMISSIONS</w:t>
      </w:r>
      <w:r>
        <w:t xml:space="preserve"> </w:t>
      </w:r>
    </w:p>
    <w:p w:rsidR="00C2527E" w:rsidRDefault="00C2527E" w:rsidP="00C2527E">
      <w:r>
        <w:t> </w:t>
      </w:r>
    </w:p>
    <w:p w:rsidR="00C2527E" w:rsidRDefault="00C2527E" w:rsidP="00C2527E">
      <w:pPr>
        <w:pStyle w:val="xmsonormal"/>
      </w:pPr>
      <w:r>
        <w:rPr>
          <w:color w:val="1F497D"/>
        </w:rPr>
        <w:t xml:space="preserve">Good morning Jason, </w:t>
      </w:r>
    </w:p>
    <w:p w:rsidR="00C2527E" w:rsidRDefault="00C2527E" w:rsidP="00C2527E">
      <w:pPr>
        <w:pStyle w:val="xmsonormal"/>
      </w:pPr>
      <w:r>
        <w:rPr>
          <w:color w:val="1F497D"/>
        </w:rPr>
        <w:t> </w:t>
      </w:r>
    </w:p>
    <w:p w:rsidR="00C2527E" w:rsidRDefault="00C2527E" w:rsidP="00C2527E">
      <w:pPr>
        <w:pStyle w:val="xmsonormal"/>
      </w:pPr>
      <w:r>
        <w:rPr>
          <w:color w:val="1F497D"/>
        </w:rPr>
        <w:t xml:space="preserve">Hope you had a great weekend. The below claims were submitted late by </w:t>
      </w:r>
      <w:proofErr w:type="spellStart"/>
      <w:r>
        <w:rPr>
          <w:color w:val="1F497D"/>
        </w:rPr>
        <w:t>Morevent</w:t>
      </w:r>
      <w:proofErr w:type="spellEnd"/>
      <w:r>
        <w:rPr>
          <w:color w:val="1F497D"/>
        </w:rPr>
        <w:t xml:space="preserve"> under the Daikin Consumer Instant program. Wondering if you would be able to grant an exception to pay </w:t>
      </w:r>
      <w:proofErr w:type="gramStart"/>
      <w:r>
        <w:rPr>
          <w:color w:val="1F497D"/>
        </w:rPr>
        <w:t>either at full or half</w:t>
      </w:r>
      <w:proofErr w:type="gramEnd"/>
      <w:r>
        <w:rPr>
          <w:color w:val="1F497D"/>
        </w:rPr>
        <w:t xml:space="preserve">. Below are the claim number and the rebate amounts for each. If approved at full the total amount paid will be $6,300.00. NOTE – this would be the second exception this year for late submission. The first exception </w:t>
      </w:r>
      <w:proofErr w:type="gramStart"/>
      <w:r>
        <w:rPr>
          <w:color w:val="1F497D"/>
        </w:rPr>
        <w:t>was approved</w:t>
      </w:r>
      <w:proofErr w:type="gramEnd"/>
      <w:r>
        <w:rPr>
          <w:color w:val="1F497D"/>
        </w:rPr>
        <w:t xml:space="preserve"> in September and had about 23 </w:t>
      </w:r>
      <w:proofErr w:type="spellStart"/>
      <w:r>
        <w:rPr>
          <w:color w:val="1F497D"/>
        </w:rPr>
        <w:t>ish</w:t>
      </w:r>
      <w:proofErr w:type="spellEnd"/>
      <w:r>
        <w:rPr>
          <w:color w:val="1F497D"/>
        </w:rPr>
        <w:t xml:space="preserve"> claims. </w:t>
      </w:r>
    </w:p>
    <w:p w:rsidR="00C2527E" w:rsidRDefault="00C2527E" w:rsidP="00C2527E">
      <w:pPr>
        <w:pStyle w:val="xmsonormal"/>
      </w:pPr>
      <w:r>
        <w:rPr>
          <w:color w:val="1F497D"/>
        </w:rPr>
        <w:t> 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C2527E" w:rsidTr="00C2527E">
        <w:trPr>
          <w:trHeight w:val="29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center"/>
            </w:pPr>
            <w:r>
              <w:rPr>
                <w:b/>
                <w:bCs/>
                <w:color w:val="000000"/>
              </w:rPr>
              <w:t>INSTALL DATE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center"/>
            </w:pPr>
            <w:r>
              <w:rPr>
                <w:b/>
                <w:bCs/>
                <w:color w:val="000000"/>
              </w:rPr>
              <w:t>SUBMITTAL DATE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center"/>
            </w:pPr>
            <w:r>
              <w:rPr>
                <w:b/>
                <w:bCs/>
                <w:color w:val="000000"/>
              </w:rPr>
              <w:t>REBATE NUMBER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center"/>
            </w:pPr>
            <w:r>
              <w:rPr>
                <w:b/>
                <w:bCs/>
                <w:color w:val="000000"/>
              </w:rPr>
              <w:t>REBATE QTR FULL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center"/>
            </w:pPr>
            <w:r>
              <w:rPr>
                <w:b/>
                <w:bCs/>
                <w:color w:val="000000"/>
              </w:rPr>
              <w:t xml:space="preserve">REBATE QTR HALF 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5/25/2021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13-20211007-761204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6/3/2021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6/10/2021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6/14/2021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lastRenderedPageBreak/>
              <w:t>6/14/2021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6/17/2021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$450.00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$225.00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6/22/2021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6/28/2021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6/30/2021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10/7/2021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13-20211007-761340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$525.00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$262.50</w:t>
            </w:r>
          </w:p>
        </w:tc>
      </w:tr>
      <w:tr w:rsidR="00C2527E" w:rsidTr="00C2527E">
        <w:trPr>
          <w:trHeight w:val="290"/>
        </w:trPr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/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$6,300.00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527E" w:rsidRDefault="00C2527E">
            <w:pPr>
              <w:pStyle w:val="xmsonormal"/>
              <w:jc w:val="right"/>
            </w:pPr>
            <w:r>
              <w:rPr>
                <w:color w:val="000000"/>
              </w:rPr>
              <w:t>$3,150.00</w:t>
            </w:r>
          </w:p>
        </w:tc>
      </w:tr>
    </w:tbl>
    <w:p w:rsidR="00C2527E" w:rsidRDefault="00C2527E" w:rsidP="00C2527E">
      <w:pPr>
        <w:pStyle w:val="xmsonormal"/>
      </w:pPr>
      <w:r>
        <w:rPr>
          <w:color w:val="1F497D"/>
        </w:rPr>
        <w:t> </w:t>
      </w:r>
    </w:p>
    <w:p w:rsidR="00C2527E" w:rsidRDefault="00C2527E" w:rsidP="00C2527E">
      <w:pPr>
        <w:pStyle w:val="xmsonormal"/>
      </w:pPr>
      <w:r>
        <w:rPr>
          <w:color w:val="1F497D"/>
        </w:rPr>
        <w:t xml:space="preserve">Let us know what you think. </w:t>
      </w:r>
    </w:p>
    <w:p w:rsidR="00C2527E" w:rsidRDefault="00C2527E" w:rsidP="00C2527E">
      <w:pPr>
        <w:pStyle w:val="xmsonormal"/>
      </w:pPr>
      <w:r>
        <w:rPr>
          <w:color w:val="1F497D"/>
        </w:rPr>
        <w:t xml:space="preserve">Thanks </w:t>
      </w:r>
    </w:p>
    <w:p w:rsidR="00C2527E" w:rsidRDefault="00C2527E" w:rsidP="00C2527E">
      <w:pPr>
        <w:pStyle w:val="xmsonormal"/>
      </w:pPr>
      <w:r>
        <w:rPr>
          <w:color w:val="1F497D"/>
        </w:rPr>
        <w:t>Maria Alatorre</w:t>
      </w:r>
    </w:p>
    <w:p w:rsidR="00C2527E" w:rsidRDefault="00C2527E" w:rsidP="00C2527E">
      <w:pPr>
        <w:pStyle w:val="xmsonormal"/>
      </w:pPr>
      <w:r>
        <w:rPr>
          <w:color w:val="1F497D"/>
        </w:rPr>
        <w:t> </w:t>
      </w:r>
    </w:p>
    <w:p w:rsidR="00C2527E" w:rsidRDefault="00C2527E" w:rsidP="00C2527E">
      <w:pPr>
        <w:pStyle w:val="xmsonormal"/>
        <w:outlineLvl w:val="0"/>
      </w:pPr>
      <w:r>
        <w:rPr>
          <w:b/>
          <w:bCs/>
        </w:rPr>
        <w:t>From:</w:t>
      </w:r>
      <w:r>
        <w:t xml:space="preserve"> Sharon McCrary &lt;</w:t>
      </w:r>
      <w:hyperlink r:id="rId11" w:history="1">
        <w:r>
          <w:rPr>
            <w:rStyle w:val="Hyperlink"/>
          </w:rPr>
          <w:t>smccrary@egia.org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October 11, 2021 9:46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12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MOREVENT - LATE SUBMISSIONS</w:t>
      </w:r>
    </w:p>
    <w:p w:rsidR="00C2527E" w:rsidRDefault="00C2527E" w:rsidP="00C2527E">
      <w:pPr>
        <w:pStyle w:val="xmsonormal"/>
      </w:pPr>
      <w:r>
        <w:t> </w:t>
      </w:r>
    </w:p>
    <w:p w:rsidR="00C2527E" w:rsidRDefault="00C2527E" w:rsidP="00C2527E">
      <w:pPr>
        <w:pStyle w:val="xmsonormal"/>
      </w:pPr>
      <w:r>
        <w:rPr>
          <w:sz w:val="28"/>
          <w:szCs w:val="28"/>
        </w:rPr>
        <w:t>Hi Maria,</w:t>
      </w:r>
    </w:p>
    <w:p w:rsidR="00C2527E" w:rsidRDefault="00C2527E" w:rsidP="00C2527E">
      <w:pPr>
        <w:pStyle w:val="xmsonormal"/>
      </w:pPr>
      <w:r>
        <w:rPr>
          <w:sz w:val="28"/>
          <w:szCs w:val="28"/>
        </w:rPr>
        <w:t> </w:t>
      </w:r>
    </w:p>
    <w:p w:rsidR="00C2527E" w:rsidRDefault="00C2527E" w:rsidP="00C2527E">
      <w:pPr>
        <w:pStyle w:val="xmsonormal"/>
      </w:pPr>
      <w:r>
        <w:rPr>
          <w:sz w:val="28"/>
          <w:szCs w:val="28"/>
        </w:rPr>
        <w:t xml:space="preserve">Here is the spreadsheet we spoke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.  </w:t>
      </w:r>
      <w:proofErr w:type="spellStart"/>
      <w:r>
        <w:rPr>
          <w:sz w:val="28"/>
          <w:szCs w:val="28"/>
        </w:rPr>
        <w:t>Morevent</w:t>
      </w:r>
      <w:proofErr w:type="spellEnd"/>
      <w:r>
        <w:rPr>
          <w:sz w:val="28"/>
          <w:szCs w:val="28"/>
        </w:rPr>
        <w:t xml:space="preserve"> Heating Cooling and Plumbing has several late submittals that </w:t>
      </w:r>
      <w:proofErr w:type="gramStart"/>
      <w:r>
        <w:rPr>
          <w:sz w:val="28"/>
          <w:szCs w:val="28"/>
        </w:rPr>
        <w:t>are not covered</w:t>
      </w:r>
      <w:proofErr w:type="gramEnd"/>
      <w:r>
        <w:rPr>
          <w:sz w:val="28"/>
          <w:szCs w:val="28"/>
        </w:rPr>
        <w:t xml:space="preserve"> in the Rebate List for the exception listed on Sales Force.  There are a total of 13, with one from May, all others are June </w:t>
      </w:r>
      <w:proofErr w:type="gramStart"/>
      <w:r>
        <w:rPr>
          <w:sz w:val="28"/>
          <w:szCs w:val="28"/>
        </w:rPr>
        <w:t>dates(</w:t>
      </w:r>
      <w:proofErr w:type="gramEnd"/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Qtr</w:t>
      </w:r>
      <w:proofErr w:type="spellEnd"/>
      <w:r>
        <w:rPr>
          <w:sz w:val="28"/>
          <w:szCs w:val="28"/>
        </w:rPr>
        <w:t>)  which were submitted in October(4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Qtr</w:t>
      </w:r>
      <w:proofErr w:type="spellEnd"/>
      <w:r>
        <w:rPr>
          <w:sz w:val="28"/>
          <w:szCs w:val="28"/>
        </w:rPr>
        <w:t xml:space="preserve">).  Do we need an additional exception from Daikin to Approve and move forward?  All </w:t>
      </w:r>
      <w:proofErr w:type="gramStart"/>
      <w:r>
        <w:rPr>
          <w:sz w:val="28"/>
          <w:szCs w:val="28"/>
        </w:rPr>
        <w:t>have been placed</w:t>
      </w:r>
      <w:proofErr w:type="gramEnd"/>
      <w:r>
        <w:rPr>
          <w:sz w:val="28"/>
          <w:szCs w:val="28"/>
        </w:rPr>
        <w:t xml:space="preserve"> on HOLD.</w:t>
      </w:r>
    </w:p>
    <w:p w:rsidR="009130C3" w:rsidRDefault="009130C3">
      <w:bookmarkStart w:id="0" w:name="_GoBack"/>
      <w:bookmarkEnd w:id="0"/>
    </w:p>
    <w:sectPr w:rsidR="0091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7E"/>
    <w:rsid w:val="009130C3"/>
    <w:rsid w:val="00C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59C1C-37BA-4A8F-B942-01884C26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27E"/>
    <w:rPr>
      <w:color w:val="0563C1"/>
      <w:u w:val="single"/>
    </w:rPr>
  </w:style>
  <w:style w:type="paragraph" w:customStyle="1" w:styleId="xmsonormal">
    <w:name w:val="x_msonormal"/>
    <w:basedOn w:val="Normal"/>
    <w:rsid w:val="00C252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torre@egia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.ms/o0ukef" TargetMode="External"/><Relationship Id="rId12" Type="http://schemas.openxmlformats.org/officeDocument/2006/relationships/hyperlink" Target="mailto:malatorre@eg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hyperlink" Target="mailto:smccrary@egia.org" TargetMode="External"/><Relationship Id="rId5" Type="http://schemas.openxmlformats.org/officeDocument/2006/relationships/hyperlink" Target="mailto:malatorre@egia.org" TargetMode="External"/><Relationship Id="rId10" Type="http://schemas.openxmlformats.org/officeDocument/2006/relationships/hyperlink" Target="mailto:jchandler@egia.org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Jason.Grigg@daikincomfor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2021-10-11T19:05:00Z</dcterms:created>
  <dcterms:modified xsi:type="dcterms:W3CDTF">2021-10-11T19:06:00Z</dcterms:modified>
</cp:coreProperties>
</file>