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24" w:rsidRDefault="00090F24" w:rsidP="00090F24">
      <w:pPr>
        <w:shd w:val="clear" w:color="auto" w:fill="FFFFFF"/>
        <w:spacing w:after="30" w:line="240" w:lineRule="auto"/>
        <w:rPr>
          <w:rFonts w:ascii="Arial" w:eastAsia="Times New Roman" w:hAnsi="Arial" w:cs="Arial"/>
          <w:b/>
          <w:bCs/>
          <w:color w:val="333333"/>
          <w:sz w:val="20"/>
          <w:szCs w:val="20"/>
        </w:rPr>
      </w:pPr>
      <w:r>
        <w:rPr>
          <w:rFonts w:ascii="Arial" w:eastAsia="Times New Roman" w:hAnsi="Arial" w:cs="Arial"/>
          <w:b/>
          <w:bCs/>
          <w:color w:val="333333"/>
          <w:sz w:val="20"/>
          <w:szCs w:val="20"/>
        </w:rPr>
        <w:t xml:space="preserve">Daikin </w:t>
      </w:r>
      <w:r w:rsidRPr="00600810">
        <w:rPr>
          <w:rFonts w:ascii="Arial" w:eastAsia="Times New Roman" w:hAnsi="Arial" w:cs="Arial"/>
          <w:b/>
          <w:bCs/>
          <w:color w:val="333333"/>
          <w:sz w:val="20"/>
          <w:szCs w:val="20"/>
        </w:rPr>
        <w:t>2019</w:t>
      </w:r>
      <w:r>
        <w:rPr>
          <w:rFonts w:ascii="Arial" w:eastAsia="Times New Roman" w:hAnsi="Arial" w:cs="Arial"/>
          <w:b/>
          <w:bCs/>
          <w:color w:val="333333"/>
          <w:sz w:val="20"/>
          <w:szCs w:val="20"/>
        </w:rPr>
        <w:t xml:space="preserve"> Program </w:t>
      </w:r>
    </w:p>
    <w:p w:rsidR="00090F24" w:rsidRDefault="00090F24" w:rsidP="00090F24">
      <w:pPr>
        <w:shd w:val="clear" w:color="auto" w:fill="FFFFFF"/>
        <w:spacing w:after="30" w:line="240" w:lineRule="auto"/>
        <w:rPr>
          <w:rFonts w:ascii="Arial" w:eastAsia="Times New Roman" w:hAnsi="Arial" w:cs="Arial"/>
          <w:b/>
          <w:bCs/>
          <w:color w:val="333333"/>
          <w:sz w:val="20"/>
          <w:szCs w:val="20"/>
        </w:rPr>
      </w:pPr>
    </w:p>
    <w:p w:rsidR="00090F24" w:rsidRPr="00090F24" w:rsidRDefault="00090F24" w:rsidP="00090F24">
      <w:pPr>
        <w:shd w:val="clear" w:color="auto" w:fill="FFFFFF"/>
        <w:spacing w:after="30" w:line="240" w:lineRule="auto"/>
        <w:rPr>
          <w:rFonts w:ascii="Arial" w:eastAsia="Times New Roman" w:hAnsi="Arial" w:cs="Arial"/>
          <w:color w:val="333333"/>
          <w:sz w:val="20"/>
          <w:szCs w:val="20"/>
        </w:rPr>
      </w:pPr>
      <w:r w:rsidRPr="00090F24">
        <w:rPr>
          <w:rFonts w:ascii="Arial" w:eastAsia="Times New Roman" w:hAnsi="Arial" w:cs="Arial"/>
          <w:b/>
          <w:bCs/>
          <w:color w:val="333333"/>
          <w:sz w:val="20"/>
          <w:szCs w:val="20"/>
        </w:rPr>
        <w:t>Q. Can I submit Consumer Instant Rebate and Financing Buy Down claims under the same profile?</w:t>
      </w:r>
    </w:p>
    <w:p w:rsidR="00090F24" w:rsidRPr="00090F24" w:rsidRDefault="00090F24" w:rsidP="00090F24">
      <w:pPr>
        <w:numPr>
          <w:ilvl w:val="0"/>
          <w:numId w:val="1"/>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Yes - a dealer can submit claims for both programs under the same profile</w:t>
      </w:r>
      <w:r w:rsidRPr="00090F24">
        <w:rPr>
          <w:rFonts w:ascii="Arial" w:eastAsia="Times New Roman" w:hAnsi="Arial" w:cs="Arial"/>
          <w:color w:val="FF0000"/>
          <w:sz w:val="18"/>
          <w:szCs w:val="18"/>
        </w:rPr>
        <w:t xml:space="preserve">. </w:t>
      </w:r>
      <w:r w:rsidR="00590B46">
        <w:rPr>
          <w:rFonts w:ascii="Arial" w:eastAsia="Times New Roman" w:hAnsi="Arial" w:cs="Arial"/>
          <w:color w:val="666666"/>
          <w:sz w:val="18"/>
          <w:szCs w:val="18"/>
        </w:rPr>
        <w:t>You can request access to a</w:t>
      </w:r>
      <w:r w:rsidR="0078781B" w:rsidRPr="00600810">
        <w:rPr>
          <w:rFonts w:ascii="Arial" w:eastAsia="Times New Roman" w:hAnsi="Arial" w:cs="Arial"/>
          <w:color w:val="666666"/>
          <w:sz w:val="18"/>
          <w:szCs w:val="18"/>
        </w:rPr>
        <w:t>ny</w:t>
      </w:r>
      <w:r w:rsidR="0078781B">
        <w:rPr>
          <w:rFonts w:ascii="Arial" w:eastAsia="Times New Roman" w:hAnsi="Arial" w:cs="Arial"/>
          <w:color w:val="666666"/>
          <w:sz w:val="18"/>
          <w:szCs w:val="18"/>
        </w:rPr>
        <w:t xml:space="preserve"> </w:t>
      </w:r>
      <w:r w:rsidRPr="00090F24">
        <w:rPr>
          <w:rFonts w:ascii="Arial" w:eastAsia="Times New Roman" w:hAnsi="Arial" w:cs="Arial"/>
          <w:color w:val="666666"/>
          <w:sz w:val="18"/>
          <w:szCs w:val="18"/>
        </w:rPr>
        <w:t xml:space="preserve">Program by selecting that program </w:t>
      </w:r>
      <w:r>
        <w:rPr>
          <w:rFonts w:ascii="Arial" w:eastAsia="Times New Roman" w:hAnsi="Arial" w:cs="Arial"/>
          <w:color w:val="666666"/>
          <w:sz w:val="18"/>
          <w:szCs w:val="18"/>
        </w:rPr>
        <w:t xml:space="preserve">under </w:t>
      </w:r>
      <w:r w:rsidR="0078781B" w:rsidRPr="00600810">
        <w:rPr>
          <w:rFonts w:ascii="Arial" w:eastAsia="Times New Roman" w:hAnsi="Arial" w:cs="Arial"/>
          <w:color w:val="666666"/>
          <w:sz w:val="18"/>
          <w:szCs w:val="18"/>
        </w:rPr>
        <w:t xml:space="preserve">the </w:t>
      </w:r>
      <w:r w:rsidRPr="00600810">
        <w:rPr>
          <w:rFonts w:ascii="Arial" w:eastAsia="Times New Roman" w:hAnsi="Arial" w:cs="Arial"/>
          <w:color w:val="666666"/>
          <w:sz w:val="18"/>
          <w:szCs w:val="18"/>
        </w:rPr>
        <w:t>“Change Profile</w:t>
      </w:r>
      <w:r>
        <w:rPr>
          <w:rFonts w:ascii="Arial" w:eastAsia="Times New Roman" w:hAnsi="Arial" w:cs="Arial"/>
          <w:color w:val="666666"/>
          <w:sz w:val="18"/>
          <w:szCs w:val="18"/>
        </w:rPr>
        <w:t>”</w:t>
      </w:r>
      <w:r w:rsidR="0078781B">
        <w:rPr>
          <w:rFonts w:ascii="Arial" w:eastAsia="Times New Roman" w:hAnsi="Arial" w:cs="Arial"/>
          <w:color w:val="666666"/>
          <w:sz w:val="18"/>
          <w:szCs w:val="18"/>
        </w:rPr>
        <w:t xml:space="preserve"> section,</w:t>
      </w:r>
      <w:r>
        <w:rPr>
          <w:rFonts w:ascii="Arial" w:eastAsia="Times New Roman" w:hAnsi="Arial" w:cs="Arial"/>
          <w:color w:val="666666"/>
          <w:sz w:val="18"/>
          <w:szCs w:val="18"/>
        </w:rPr>
        <w:t xml:space="preserve"> </w:t>
      </w:r>
      <w:r w:rsidR="007C1156">
        <w:rPr>
          <w:rFonts w:ascii="Arial" w:eastAsia="Times New Roman" w:hAnsi="Arial" w:cs="Arial"/>
          <w:color w:val="666666"/>
          <w:sz w:val="18"/>
          <w:szCs w:val="18"/>
        </w:rPr>
        <w:t>and</w:t>
      </w:r>
      <w:r w:rsidRPr="00090F24">
        <w:rPr>
          <w:rFonts w:ascii="Arial" w:eastAsia="Times New Roman" w:hAnsi="Arial" w:cs="Arial"/>
          <w:color w:val="666666"/>
          <w:sz w:val="18"/>
          <w:szCs w:val="18"/>
        </w:rPr>
        <w:t xml:space="preserve"> checking the appropriate box under the </w:t>
      </w:r>
      <w:r w:rsidR="0078781B">
        <w:rPr>
          <w:rFonts w:ascii="Arial" w:eastAsia="Times New Roman" w:hAnsi="Arial" w:cs="Arial"/>
          <w:color w:val="666666"/>
          <w:sz w:val="18"/>
          <w:szCs w:val="18"/>
        </w:rPr>
        <w:t>“</w:t>
      </w:r>
      <w:r w:rsidRPr="00090F24">
        <w:rPr>
          <w:rFonts w:ascii="Arial" w:eastAsia="Times New Roman" w:hAnsi="Arial" w:cs="Arial"/>
          <w:color w:val="666666"/>
          <w:sz w:val="18"/>
          <w:szCs w:val="18"/>
        </w:rPr>
        <w:t>Programs</w:t>
      </w:r>
      <w:r w:rsidR="0078781B">
        <w:rPr>
          <w:rFonts w:ascii="Arial" w:eastAsia="Times New Roman" w:hAnsi="Arial" w:cs="Arial"/>
          <w:color w:val="666666"/>
          <w:sz w:val="18"/>
          <w:szCs w:val="18"/>
        </w:rPr>
        <w:t>”</w:t>
      </w:r>
      <w:r w:rsidRPr="00090F24">
        <w:rPr>
          <w:rFonts w:ascii="Arial" w:eastAsia="Times New Roman" w:hAnsi="Arial" w:cs="Arial"/>
          <w:color w:val="666666"/>
          <w:sz w:val="18"/>
          <w:szCs w:val="18"/>
        </w:rPr>
        <w:t xml:space="preserve"> section.</w:t>
      </w:r>
    </w:p>
    <w:p w:rsidR="00090F24" w:rsidRDefault="00090F24" w:rsidP="00090F24">
      <w:pPr>
        <w:numPr>
          <w:ilvl w:val="0"/>
          <w:numId w:val="1"/>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 xml:space="preserve">The same serial number may not be claimed under both programs. In other words, a dealer can only claim either a Consumer Instant Rebate or a Financing Buy Down for each sale, not both. </w:t>
      </w:r>
    </w:p>
    <w:p w:rsidR="00090F24" w:rsidRPr="00090F24" w:rsidRDefault="00090F24" w:rsidP="00090F24">
      <w:pPr>
        <w:shd w:val="clear" w:color="auto" w:fill="FFFFFF"/>
        <w:spacing w:after="30" w:line="240" w:lineRule="auto"/>
        <w:rPr>
          <w:rFonts w:ascii="Arial" w:eastAsia="Times New Roman" w:hAnsi="Arial" w:cs="Arial"/>
          <w:color w:val="333333"/>
          <w:sz w:val="20"/>
          <w:szCs w:val="20"/>
        </w:rPr>
      </w:pPr>
      <w:r w:rsidRPr="00090F24">
        <w:rPr>
          <w:rFonts w:ascii="Arial" w:eastAsia="Times New Roman" w:hAnsi="Arial" w:cs="Arial"/>
          <w:b/>
          <w:bCs/>
          <w:color w:val="333333"/>
          <w:sz w:val="20"/>
          <w:szCs w:val="20"/>
        </w:rPr>
        <w:t>Q. Once enrolled, how do I submit a claim?</w:t>
      </w:r>
    </w:p>
    <w:p w:rsidR="00090F24" w:rsidRPr="00090F24" w:rsidRDefault="00090F24" w:rsidP="00090F24">
      <w:pPr>
        <w:numPr>
          <w:ilvl w:val="0"/>
          <w:numId w:val="2"/>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Consumer Instant Rebate:</w:t>
      </w:r>
    </w:p>
    <w:p w:rsidR="00090F24" w:rsidRPr="00090F24" w:rsidRDefault="00090F24" w:rsidP="00090F24">
      <w:pPr>
        <w:numPr>
          <w:ilvl w:val="1"/>
          <w:numId w:val="3"/>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Go to </w:t>
      </w:r>
      <w:hyperlink r:id="rId6" w:tgtFrame="_blank" w:history="1">
        <w:r w:rsidRPr="00090F24">
          <w:rPr>
            <w:rFonts w:ascii="Arial" w:eastAsia="Times New Roman" w:hAnsi="Arial" w:cs="Arial"/>
            <w:color w:val="428BCA"/>
            <w:sz w:val="18"/>
            <w:szCs w:val="18"/>
          </w:rPr>
          <w:t>www.egia.org/daikin</w:t>
        </w:r>
      </w:hyperlink>
      <w:r w:rsidRPr="00090F24">
        <w:rPr>
          <w:rFonts w:ascii="Arial" w:eastAsia="Times New Roman" w:hAnsi="Arial" w:cs="Arial"/>
          <w:color w:val="666666"/>
          <w:sz w:val="18"/>
          <w:szCs w:val="18"/>
        </w:rPr>
        <w:t> and click on the Rebate Programs tab. Scroll down and select the Consumer Instant Rebate Program and accept the terms of the program. Next, log in with the Username and Password</w:t>
      </w:r>
      <w:r w:rsidR="00590B46">
        <w:rPr>
          <w:rFonts w:ascii="Arial" w:eastAsia="Times New Roman" w:hAnsi="Arial" w:cs="Arial"/>
          <w:color w:val="666666"/>
          <w:sz w:val="18"/>
          <w:szCs w:val="18"/>
        </w:rPr>
        <w:t>.</w:t>
      </w:r>
      <w:r w:rsidRPr="00090F24">
        <w:rPr>
          <w:rFonts w:ascii="Arial" w:eastAsia="Times New Roman" w:hAnsi="Arial" w:cs="Arial"/>
          <w:color w:val="666666"/>
          <w:sz w:val="18"/>
          <w:szCs w:val="18"/>
        </w:rPr>
        <w:t xml:space="preserve"> Once you set up your User Profile, click on the Home tab. Pick a claim from the drop-down menu and then click on the green button</w:t>
      </w:r>
      <w:r w:rsidR="00590B46">
        <w:rPr>
          <w:rFonts w:ascii="Arial" w:eastAsia="Times New Roman" w:hAnsi="Arial" w:cs="Arial"/>
          <w:color w:val="666666"/>
          <w:sz w:val="18"/>
          <w:szCs w:val="18"/>
        </w:rPr>
        <w:t>:</w:t>
      </w:r>
      <w:r w:rsidRPr="00090F24">
        <w:rPr>
          <w:rFonts w:ascii="Arial" w:eastAsia="Times New Roman" w:hAnsi="Arial" w:cs="Arial"/>
          <w:color w:val="666666"/>
          <w:sz w:val="18"/>
          <w:szCs w:val="18"/>
        </w:rPr>
        <w:t xml:space="preserve"> “Start a New Claim”. Once on the Claim Submissions form, enter the model and serial numbers, and attach either (a) a copy of the invoice, or (b) a copy of the Daikin product registration confirmat</w:t>
      </w:r>
      <w:bookmarkStart w:id="0" w:name="_GoBack"/>
      <w:bookmarkEnd w:id="0"/>
      <w:r w:rsidRPr="00090F24">
        <w:rPr>
          <w:rFonts w:ascii="Arial" w:eastAsia="Times New Roman" w:hAnsi="Arial" w:cs="Arial"/>
          <w:color w:val="666666"/>
          <w:sz w:val="18"/>
          <w:szCs w:val="18"/>
        </w:rPr>
        <w:t>ion. Once you submit the claim, you can check the status of your claim by clicking on the Reports tab.</w:t>
      </w:r>
    </w:p>
    <w:p w:rsidR="00090F24" w:rsidRPr="00090F24" w:rsidRDefault="00090F24" w:rsidP="00090F24">
      <w:pPr>
        <w:numPr>
          <w:ilvl w:val="0"/>
          <w:numId w:val="3"/>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Consumer Financing Buy Down:</w:t>
      </w:r>
    </w:p>
    <w:p w:rsidR="00090F24" w:rsidRPr="00090F24" w:rsidRDefault="00090F24" w:rsidP="00090F24">
      <w:pPr>
        <w:numPr>
          <w:ilvl w:val="1"/>
          <w:numId w:val="4"/>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Go to </w:t>
      </w:r>
      <w:hyperlink r:id="rId7" w:tgtFrame="_blank" w:history="1">
        <w:r w:rsidRPr="00090F24">
          <w:rPr>
            <w:rFonts w:ascii="Arial" w:eastAsia="Times New Roman" w:hAnsi="Arial" w:cs="Arial"/>
            <w:color w:val="428BCA"/>
            <w:sz w:val="18"/>
            <w:szCs w:val="18"/>
          </w:rPr>
          <w:t>www.egia.org/daikin</w:t>
        </w:r>
      </w:hyperlink>
      <w:r w:rsidRPr="00090F24">
        <w:rPr>
          <w:rFonts w:ascii="Arial" w:eastAsia="Times New Roman" w:hAnsi="Arial" w:cs="Arial"/>
          <w:color w:val="666666"/>
          <w:sz w:val="18"/>
          <w:szCs w:val="18"/>
        </w:rPr>
        <w:t xml:space="preserve"> and click on the Rebate Programs tab. Scroll down and select the Consumer Finance Buy </w:t>
      </w:r>
      <w:proofErr w:type="gramStart"/>
      <w:r w:rsidRPr="00090F24">
        <w:rPr>
          <w:rFonts w:ascii="Arial" w:eastAsia="Times New Roman" w:hAnsi="Arial" w:cs="Arial"/>
          <w:color w:val="666666"/>
          <w:sz w:val="18"/>
          <w:szCs w:val="18"/>
        </w:rPr>
        <w:t>Down</w:t>
      </w:r>
      <w:proofErr w:type="gramEnd"/>
      <w:r w:rsidRPr="00090F24">
        <w:rPr>
          <w:rFonts w:ascii="Arial" w:eastAsia="Times New Roman" w:hAnsi="Arial" w:cs="Arial"/>
          <w:color w:val="666666"/>
          <w:sz w:val="18"/>
          <w:szCs w:val="18"/>
        </w:rPr>
        <w:t xml:space="preserve"> Program and accept the terms of the program. Next, log in with the Username and Password. Once you set up your User Profile, click on the Home tab. Pick a claim from the drop-down menu and then click on the green button, “Start a New Claim”. Once on the Claim Submissions form, enter the model and serial numbers, and attach (a) proof of funding documents (loan details, funded loan amount), and (b) work details/scope (models, serials, homeowner installation address, installation date, finance plan offered). Once you submit the claim, you can check the status of your claim by clicking on the Reports tab.</w:t>
      </w:r>
    </w:p>
    <w:p w:rsidR="00090F24" w:rsidRPr="0064740F" w:rsidRDefault="00090F24" w:rsidP="0064740F">
      <w:pPr>
        <w:shd w:val="clear" w:color="auto" w:fill="FFFFFF"/>
        <w:spacing w:after="30" w:line="240" w:lineRule="auto"/>
        <w:rPr>
          <w:rFonts w:ascii="Arial" w:eastAsia="Times New Roman" w:hAnsi="Arial" w:cs="Arial"/>
          <w:color w:val="333333"/>
          <w:sz w:val="20"/>
          <w:szCs w:val="20"/>
        </w:rPr>
      </w:pPr>
      <w:r w:rsidRPr="00090F24">
        <w:rPr>
          <w:rFonts w:ascii="Arial" w:eastAsia="Times New Roman" w:hAnsi="Arial" w:cs="Arial"/>
          <w:b/>
          <w:bCs/>
          <w:color w:val="333333"/>
          <w:sz w:val="20"/>
          <w:szCs w:val="20"/>
        </w:rPr>
        <w:t>Q. I’m a Daikin Comfort Pro in Canada – is the claim submission process any different?</w:t>
      </w:r>
      <w:r>
        <w:rPr>
          <w:rFonts w:ascii="Arial" w:eastAsia="Times New Roman" w:hAnsi="Arial" w:cs="Arial"/>
          <w:color w:val="FF0000"/>
          <w:sz w:val="18"/>
          <w:szCs w:val="18"/>
        </w:rPr>
        <w:t xml:space="preserve"> </w:t>
      </w:r>
    </w:p>
    <w:p w:rsidR="00090F24" w:rsidRPr="0064740F" w:rsidRDefault="00090F24" w:rsidP="00090F24">
      <w:pPr>
        <w:numPr>
          <w:ilvl w:val="0"/>
          <w:numId w:val="1"/>
        </w:numPr>
        <w:shd w:val="clear" w:color="auto" w:fill="FFFFFF"/>
        <w:spacing w:before="100" w:beforeAutospacing="1" w:after="100" w:afterAutospacing="1" w:line="330" w:lineRule="atLeast"/>
        <w:rPr>
          <w:rFonts w:ascii="Arial" w:eastAsia="Times New Roman" w:hAnsi="Arial" w:cs="Arial"/>
          <w:sz w:val="18"/>
          <w:szCs w:val="18"/>
        </w:rPr>
      </w:pPr>
      <w:r w:rsidRPr="0064740F">
        <w:rPr>
          <w:rFonts w:ascii="Arial" w:eastAsia="Times New Roman" w:hAnsi="Arial" w:cs="Arial"/>
          <w:sz w:val="18"/>
          <w:szCs w:val="18"/>
        </w:rPr>
        <w:t xml:space="preserve">No, the </w:t>
      </w:r>
      <w:r w:rsidR="0078781B" w:rsidRPr="0064740F">
        <w:rPr>
          <w:rFonts w:ascii="Arial" w:eastAsia="Times New Roman" w:hAnsi="Arial" w:cs="Arial"/>
          <w:sz w:val="18"/>
          <w:szCs w:val="18"/>
        </w:rPr>
        <w:t xml:space="preserve">claim submittal </w:t>
      </w:r>
      <w:r w:rsidRPr="0064740F">
        <w:rPr>
          <w:rFonts w:ascii="Arial" w:eastAsia="Times New Roman" w:hAnsi="Arial" w:cs="Arial"/>
          <w:sz w:val="18"/>
          <w:szCs w:val="18"/>
        </w:rPr>
        <w:t>proc</w:t>
      </w:r>
      <w:r w:rsidR="0078781B" w:rsidRPr="0064740F">
        <w:rPr>
          <w:rFonts w:ascii="Arial" w:eastAsia="Times New Roman" w:hAnsi="Arial" w:cs="Arial"/>
          <w:sz w:val="18"/>
          <w:szCs w:val="18"/>
        </w:rPr>
        <w:t xml:space="preserve">ess remains the same for Daikin </w:t>
      </w:r>
      <w:r w:rsidRPr="0064740F">
        <w:rPr>
          <w:rFonts w:ascii="Arial" w:eastAsia="Times New Roman" w:hAnsi="Arial" w:cs="Arial"/>
          <w:sz w:val="18"/>
          <w:szCs w:val="18"/>
        </w:rPr>
        <w:t xml:space="preserve">Comfort Pro in Canada. </w:t>
      </w:r>
    </w:p>
    <w:p w:rsidR="00090F24" w:rsidRPr="00090F24" w:rsidRDefault="00090F24" w:rsidP="00090F24">
      <w:pPr>
        <w:shd w:val="clear" w:color="auto" w:fill="FFFFFF"/>
        <w:spacing w:after="30" w:line="240" w:lineRule="auto"/>
        <w:rPr>
          <w:rFonts w:ascii="Arial" w:eastAsia="Times New Roman" w:hAnsi="Arial" w:cs="Arial"/>
          <w:color w:val="333333"/>
          <w:sz w:val="20"/>
          <w:szCs w:val="20"/>
        </w:rPr>
      </w:pPr>
      <w:r w:rsidRPr="00090F24">
        <w:rPr>
          <w:rFonts w:ascii="Arial" w:eastAsia="Times New Roman" w:hAnsi="Arial" w:cs="Arial"/>
          <w:b/>
          <w:bCs/>
          <w:color w:val="333333"/>
          <w:sz w:val="20"/>
          <w:szCs w:val="20"/>
        </w:rPr>
        <w:t>Q. How will dealers get paid?</w:t>
      </w:r>
    </w:p>
    <w:p w:rsidR="00090F24" w:rsidRPr="00090F24" w:rsidRDefault="00090F24" w:rsidP="00090F24">
      <w:pPr>
        <w:numPr>
          <w:ilvl w:val="0"/>
          <w:numId w:val="6"/>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Consumer Financing Buy Down:</w:t>
      </w:r>
    </w:p>
    <w:p w:rsidR="00090F24" w:rsidRDefault="00090F24" w:rsidP="00090F24">
      <w:pPr>
        <w:numPr>
          <w:ilvl w:val="1"/>
          <w:numId w:val="7"/>
        </w:numPr>
        <w:shd w:val="clear" w:color="auto" w:fill="FFFFFF"/>
        <w:spacing w:before="100" w:beforeAutospacing="1" w:after="100" w:afterAutospacing="1" w:line="330" w:lineRule="atLeast"/>
        <w:rPr>
          <w:rFonts w:ascii="Arial" w:eastAsia="Times New Roman" w:hAnsi="Arial" w:cs="Arial"/>
          <w:color w:val="666666"/>
          <w:sz w:val="18"/>
          <w:szCs w:val="18"/>
        </w:rPr>
      </w:pPr>
      <w:r w:rsidRPr="00090F24">
        <w:rPr>
          <w:rFonts w:ascii="Arial" w:eastAsia="Times New Roman" w:hAnsi="Arial" w:cs="Arial"/>
          <w:color w:val="666666"/>
          <w:sz w:val="18"/>
          <w:szCs w:val="18"/>
        </w:rPr>
        <w:t>Dealers will be paid (a) via check or (b) via ACH, depending on the preference given when they set up their profile. If via check, dealers will be sent Daikin-branded check</w:t>
      </w:r>
      <w:r w:rsidR="00B8590A">
        <w:rPr>
          <w:rFonts w:ascii="Arial" w:eastAsia="Times New Roman" w:hAnsi="Arial" w:cs="Arial"/>
          <w:color w:val="666666"/>
          <w:sz w:val="18"/>
          <w:szCs w:val="18"/>
        </w:rPr>
        <w:t xml:space="preserve">s with approved rebate amounts. </w:t>
      </w:r>
      <w:r w:rsidR="00B8590A" w:rsidRPr="0064740F">
        <w:rPr>
          <w:rFonts w:ascii="Arial" w:eastAsia="Times New Roman" w:hAnsi="Arial" w:cs="Arial"/>
          <w:color w:val="666666"/>
          <w:sz w:val="18"/>
          <w:szCs w:val="18"/>
        </w:rPr>
        <w:t xml:space="preserve">Payment usually takes about </w:t>
      </w:r>
      <w:r w:rsidRPr="0064740F">
        <w:rPr>
          <w:rFonts w:ascii="Arial" w:eastAsia="Times New Roman" w:hAnsi="Arial" w:cs="Arial"/>
          <w:color w:val="666666"/>
          <w:sz w:val="18"/>
          <w:szCs w:val="18"/>
        </w:rPr>
        <w:t>6</w:t>
      </w:r>
      <w:r w:rsidR="00B8590A" w:rsidRPr="0064740F">
        <w:rPr>
          <w:rFonts w:ascii="Arial" w:eastAsia="Times New Roman" w:hAnsi="Arial" w:cs="Arial"/>
          <w:color w:val="666666"/>
          <w:sz w:val="18"/>
          <w:szCs w:val="18"/>
        </w:rPr>
        <w:t>-8</w:t>
      </w:r>
      <w:r w:rsidRPr="0064740F">
        <w:rPr>
          <w:rFonts w:ascii="Arial" w:eastAsia="Times New Roman" w:hAnsi="Arial" w:cs="Arial"/>
          <w:color w:val="666666"/>
          <w:sz w:val="18"/>
          <w:szCs w:val="18"/>
        </w:rPr>
        <w:t xml:space="preserve"> weeks</w:t>
      </w:r>
      <w:r w:rsidR="00B8590A" w:rsidRPr="0064740F">
        <w:rPr>
          <w:rFonts w:ascii="Arial" w:eastAsia="Times New Roman" w:hAnsi="Arial" w:cs="Arial"/>
          <w:color w:val="666666"/>
          <w:sz w:val="18"/>
          <w:szCs w:val="18"/>
        </w:rPr>
        <w:t xml:space="preserve"> from the claim’s approval date</w:t>
      </w:r>
      <w:r w:rsidRPr="0064740F">
        <w:rPr>
          <w:rFonts w:ascii="Arial" w:eastAsia="Times New Roman" w:hAnsi="Arial" w:cs="Arial"/>
          <w:color w:val="666666"/>
          <w:sz w:val="18"/>
          <w:szCs w:val="18"/>
        </w:rPr>
        <w:t>.</w:t>
      </w:r>
      <w:r w:rsidRPr="00090F24">
        <w:rPr>
          <w:rFonts w:ascii="Arial" w:eastAsia="Times New Roman" w:hAnsi="Arial" w:cs="Arial"/>
          <w:color w:val="666666"/>
          <w:sz w:val="18"/>
          <w:szCs w:val="18"/>
        </w:rPr>
        <w:t xml:space="preserve"> Dealers in the US will be paid in USD. Canadian dealers will be paid in CAD.</w:t>
      </w:r>
    </w:p>
    <w:p w:rsidR="00B8590A" w:rsidRPr="0064740F" w:rsidRDefault="00B8590A" w:rsidP="00B8590A">
      <w:pPr>
        <w:numPr>
          <w:ilvl w:val="0"/>
          <w:numId w:val="7"/>
        </w:numPr>
        <w:shd w:val="clear" w:color="auto" w:fill="FFFFFF"/>
        <w:spacing w:before="100" w:beforeAutospacing="1" w:after="100" w:afterAutospacing="1" w:line="330" w:lineRule="atLeast"/>
        <w:rPr>
          <w:rFonts w:ascii="Arial" w:eastAsia="Times New Roman" w:hAnsi="Arial" w:cs="Arial"/>
          <w:color w:val="666666"/>
          <w:sz w:val="18"/>
          <w:szCs w:val="18"/>
        </w:rPr>
      </w:pPr>
      <w:r w:rsidRPr="0064740F">
        <w:rPr>
          <w:rFonts w:ascii="Arial" w:eastAsia="Times New Roman" w:hAnsi="Arial" w:cs="Arial"/>
          <w:color w:val="666666"/>
          <w:sz w:val="18"/>
          <w:szCs w:val="18"/>
        </w:rPr>
        <w:lastRenderedPageBreak/>
        <w:t>Consumer Instant Rebates:</w:t>
      </w:r>
    </w:p>
    <w:p w:rsidR="00B8590A" w:rsidRPr="0064740F" w:rsidRDefault="00B8590A" w:rsidP="00B8590A">
      <w:pPr>
        <w:numPr>
          <w:ilvl w:val="1"/>
          <w:numId w:val="7"/>
        </w:numPr>
        <w:shd w:val="clear" w:color="auto" w:fill="FFFFFF"/>
        <w:spacing w:before="100" w:beforeAutospacing="1" w:after="100" w:afterAutospacing="1" w:line="330" w:lineRule="atLeast"/>
        <w:rPr>
          <w:rFonts w:ascii="Arial" w:eastAsia="Times New Roman" w:hAnsi="Arial" w:cs="Arial"/>
          <w:color w:val="666666"/>
          <w:sz w:val="18"/>
          <w:szCs w:val="18"/>
        </w:rPr>
      </w:pPr>
      <w:r w:rsidRPr="0064740F">
        <w:rPr>
          <w:rFonts w:ascii="Arial" w:eastAsia="Times New Roman" w:hAnsi="Arial" w:cs="Arial"/>
          <w:color w:val="666666"/>
          <w:sz w:val="18"/>
          <w:szCs w:val="18"/>
        </w:rPr>
        <w:t xml:space="preserve">Dealers will be sent Daikin-branded checks for the approved rebate amounts. Payment usually takes about 6-8 weeks from the claim’s approval date. </w:t>
      </w:r>
    </w:p>
    <w:p w:rsidR="00B8590A" w:rsidRPr="00B8590A" w:rsidRDefault="00B8590A" w:rsidP="00B8590A">
      <w:pPr>
        <w:shd w:val="clear" w:color="auto" w:fill="FFFFFF"/>
        <w:spacing w:after="30" w:line="240" w:lineRule="auto"/>
        <w:rPr>
          <w:rFonts w:ascii="Arial" w:eastAsia="Times New Roman" w:hAnsi="Arial" w:cs="Arial"/>
          <w:color w:val="333333"/>
          <w:sz w:val="20"/>
          <w:szCs w:val="20"/>
        </w:rPr>
      </w:pPr>
      <w:r w:rsidRPr="00B8590A">
        <w:rPr>
          <w:rFonts w:ascii="Arial" w:eastAsia="Times New Roman" w:hAnsi="Arial" w:cs="Arial"/>
          <w:b/>
          <w:bCs/>
          <w:color w:val="333333"/>
          <w:sz w:val="20"/>
          <w:szCs w:val="20"/>
        </w:rPr>
        <w:t>Q. Do I need to do anything special for tax purposes?</w:t>
      </w:r>
    </w:p>
    <w:p w:rsidR="00B8590A" w:rsidRPr="00B8590A" w:rsidRDefault="00B8590A" w:rsidP="00B8590A">
      <w:pPr>
        <w:numPr>
          <w:ilvl w:val="0"/>
          <w:numId w:val="8"/>
        </w:numPr>
        <w:shd w:val="clear" w:color="auto" w:fill="FFFFFF"/>
        <w:spacing w:before="100" w:beforeAutospacing="1" w:after="100" w:afterAutospacing="1" w:line="330" w:lineRule="atLeast"/>
        <w:rPr>
          <w:rFonts w:ascii="Arial" w:eastAsia="Times New Roman" w:hAnsi="Arial" w:cs="Arial"/>
          <w:color w:val="666666"/>
          <w:sz w:val="18"/>
          <w:szCs w:val="18"/>
        </w:rPr>
      </w:pPr>
      <w:r w:rsidRPr="00B8590A">
        <w:rPr>
          <w:rFonts w:ascii="Arial" w:eastAsia="Times New Roman" w:hAnsi="Arial" w:cs="Arial"/>
          <w:color w:val="666666"/>
          <w:sz w:val="18"/>
          <w:szCs w:val="18"/>
        </w:rPr>
        <w:t>No – neither the Consumer Instant Rebates nor the Consumer Financing Buy Downs are taxable.</w:t>
      </w:r>
    </w:p>
    <w:p w:rsidR="00B8590A" w:rsidRPr="00B8590A" w:rsidRDefault="00B8590A" w:rsidP="00B8590A">
      <w:pPr>
        <w:shd w:val="clear" w:color="auto" w:fill="FFFFFF"/>
        <w:spacing w:after="30" w:line="240" w:lineRule="auto"/>
        <w:rPr>
          <w:rFonts w:ascii="Arial" w:eastAsia="Times New Roman" w:hAnsi="Arial" w:cs="Arial"/>
          <w:color w:val="333333"/>
          <w:sz w:val="20"/>
          <w:szCs w:val="20"/>
        </w:rPr>
      </w:pPr>
      <w:r w:rsidRPr="00B8590A">
        <w:rPr>
          <w:rFonts w:ascii="Arial" w:eastAsia="Times New Roman" w:hAnsi="Arial" w:cs="Arial"/>
          <w:b/>
          <w:bCs/>
          <w:color w:val="333333"/>
          <w:sz w:val="20"/>
          <w:szCs w:val="20"/>
        </w:rPr>
        <w:t>Q</w:t>
      </w:r>
      <w:r w:rsidR="00D707DC">
        <w:rPr>
          <w:rFonts w:ascii="Arial" w:eastAsia="Times New Roman" w:hAnsi="Arial" w:cs="Arial"/>
          <w:b/>
          <w:bCs/>
          <w:color w:val="333333"/>
          <w:sz w:val="20"/>
          <w:szCs w:val="20"/>
        </w:rPr>
        <w:t>. What products are eligible for Daikin</w:t>
      </w:r>
      <w:r w:rsidRPr="00B8590A">
        <w:rPr>
          <w:rFonts w:ascii="Arial" w:eastAsia="Times New Roman" w:hAnsi="Arial" w:cs="Arial"/>
          <w:b/>
          <w:bCs/>
          <w:color w:val="333333"/>
          <w:sz w:val="20"/>
          <w:szCs w:val="20"/>
        </w:rPr>
        <w:t xml:space="preserve"> Financing Buy Downs?</w:t>
      </w:r>
    </w:p>
    <w:p w:rsidR="00B8590A" w:rsidRDefault="00B8590A" w:rsidP="00B8590A">
      <w:pPr>
        <w:numPr>
          <w:ilvl w:val="0"/>
          <w:numId w:val="9"/>
        </w:numPr>
        <w:shd w:val="clear" w:color="auto" w:fill="FFFFFF"/>
        <w:spacing w:before="100" w:beforeAutospacing="1" w:after="100" w:afterAutospacing="1" w:line="330" w:lineRule="atLeast"/>
        <w:rPr>
          <w:rFonts w:ascii="Arial" w:eastAsia="Times New Roman" w:hAnsi="Arial" w:cs="Arial"/>
          <w:color w:val="666666"/>
          <w:sz w:val="18"/>
          <w:szCs w:val="18"/>
        </w:rPr>
      </w:pPr>
      <w:r w:rsidRPr="00B8590A">
        <w:rPr>
          <w:rFonts w:ascii="Arial" w:eastAsia="Times New Roman" w:hAnsi="Arial" w:cs="Arial"/>
          <w:color w:val="666666"/>
          <w:sz w:val="18"/>
          <w:szCs w:val="18"/>
        </w:rPr>
        <w:t>Refer to the Qualifying</w:t>
      </w:r>
      <w:r>
        <w:rPr>
          <w:rFonts w:ascii="Arial" w:eastAsia="Times New Roman" w:hAnsi="Arial" w:cs="Arial"/>
          <w:color w:val="666666"/>
          <w:sz w:val="18"/>
          <w:szCs w:val="18"/>
        </w:rPr>
        <w:t xml:space="preserve"> Product List in the Daikin </w:t>
      </w:r>
      <w:r w:rsidRPr="0064740F">
        <w:rPr>
          <w:rFonts w:ascii="Arial" w:eastAsia="Times New Roman" w:hAnsi="Arial" w:cs="Arial"/>
          <w:color w:val="666666"/>
          <w:sz w:val="18"/>
          <w:szCs w:val="18"/>
        </w:rPr>
        <w:t>2019</w:t>
      </w:r>
      <w:r w:rsidRPr="00B8590A">
        <w:rPr>
          <w:rFonts w:ascii="Arial" w:eastAsia="Times New Roman" w:hAnsi="Arial" w:cs="Arial"/>
          <w:color w:val="666666"/>
          <w:sz w:val="18"/>
          <w:szCs w:val="18"/>
        </w:rPr>
        <w:t xml:space="preserve"> Consumer Programs Announcement for the country in which you sell product. All offers depend on product availability. No subst</w:t>
      </w:r>
      <w:r>
        <w:rPr>
          <w:rFonts w:ascii="Arial" w:eastAsia="Times New Roman" w:hAnsi="Arial" w:cs="Arial"/>
          <w:color w:val="666666"/>
          <w:sz w:val="18"/>
          <w:szCs w:val="18"/>
        </w:rPr>
        <w:t xml:space="preserve">itutions or exceptions allowed. </w:t>
      </w:r>
    </w:p>
    <w:p w:rsidR="00B8590A" w:rsidRDefault="00B8590A" w:rsidP="00B8590A">
      <w:pPr>
        <w:numPr>
          <w:ilvl w:val="1"/>
          <w:numId w:val="9"/>
        </w:numPr>
        <w:shd w:val="clear" w:color="auto" w:fill="FFFFFF"/>
        <w:spacing w:before="100" w:beforeAutospacing="1" w:after="100" w:afterAutospacing="1" w:line="330" w:lineRule="atLeast"/>
        <w:rPr>
          <w:rFonts w:ascii="Arial" w:eastAsia="Times New Roman" w:hAnsi="Arial" w:cs="Arial"/>
          <w:color w:val="666666"/>
          <w:sz w:val="18"/>
          <w:szCs w:val="18"/>
        </w:rPr>
      </w:pPr>
      <w:r>
        <w:rPr>
          <w:rFonts w:ascii="Arial" w:eastAsia="Times New Roman" w:hAnsi="Arial" w:cs="Arial"/>
          <w:color w:val="666666"/>
          <w:sz w:val="18"/>
          <w:szCs w:val="18"/>
        </w:rPr>
        <w:t>Qualifying Daikin Elite Equipment:</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DX17VSS181, 241, 301, 361, 421, 481 or 601</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 xml:space="preserve">RXSQ24, RXSQ36, RXSQ48 or RXSQ60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 xml:space="preserve">DX20VC, DZ20VC, DX18TC, DZ18VC, DZ18TC, DX16TC, DZ16TC, DX16SA or DZ16SA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A</w:t>
      </w:r>
      <w:r w:rsidRPr="00456C55">
        <w:rPr>
          <w:rFonts w:ascii="Century Gothic" w:eastAsia="Times New Roman" w:hAnsi="Century Gothic" w:cs="Century Gothic"/>
          <w:b/>
          <w:kern w:val="28"/>
          <w:sz w:val="19"/>
          <w:szCs w:val="19"/>
        </w:rPr>
        <w:t xml:space="preserve"> DM97MC, DC97MC, DM96MC, DC96MC Modulating Furnace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 xml:space="preserve">DM96VC, DC96VC, DM96VE, DM80VC Variable Speed Furnace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 xml:space="preserve">DVPTC, MBVC, DVPVC, DVPEC Variable Speed Air Handler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A</w:t>
      </w:r>
      <w:r w:rsidRPr="00456C55">
        <w:rPr>
          <w:rFonts w:ascii="Century Gothic" w:eastAsia="Times New Roman" w:hAnsi="Century Gothic" w:cs="Century Gothic"/>
          <w:b/>
          <w:kern w:val="28"/>
          <w:sz w:val="19"/>
          <w:szCs w:val="19"/>
        </w:rPr>
        <w:t xml:space="preserve"> DP16GM, DP16HH, DP16HM, DP15CH, DP14DM Packaged Unit </w:t>
      </w:r>
      <w:r w:rsidRPr="00456C55">
        <w:rPr>
          <w:rFonts w:ascii="Century Gothic" w:eastAsia="Times New Roman" w:hAnsi="Century Gothic" w:cs="Century Gothic"/>
          <w:kern w:val="28"/>
          <w:sz w:val="19"/>
          <w:szCs w:val="19"/>
        </w:rPr>
        <w:t xml:space="preserve"> </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b/>
          <w:kern w:val="28"/>
          <w:sz w:val="19"/>
          <w:szCs w:val="19"/>
        </w:rPr>
        <w:t xml:space="preserve">A DP15GM &amp; DP15HM Packaged Unit </w:t>
      </w:r>
      <w:r w:rsidRPr="00456C55">
        <w:rPr>
          <w:rFonts w:ascii="Century Gothic" w:eastAsia="Times New Roman" w:hAnsi="Century Gothic" w:cs="Century Gothic"/>
          <w:kern w:val="28"/>
          <w:sz w:val="19"/>
          <w:szCs w:val="19"/>
        </w:rPr>
        <w:t xml:space="preserve"> </w:t>
      </w:r>
      <w:r w:rsidRPr="00456C55">
        <w:rPr>
          <w:rFonts w:ascii="Century Gothic" w:eastAsia="Times New Roman" w:hAnsi="Century Gothic" w:cs="Century Gothic"/>
          <w:b/>
          <w:kern w:val="28"/>
          <w:sz w:val="19"/>
          <w:szCs w:val="19"/>
        </w:rPr>
        <w:t xml:space="preserve">while supplies last </w:t>
      </w:r>
    </w:p>
    <w:p w:rsidR="00D707DC" w:rsidRPr="00D707DC"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QMVJU Aurora Single or MXL Multi-split, MXS Multi-split, or LV Series Ductless System</w:t>
      </w:r>
    </w:p>
    <w:p w:rsidR="00B8590A" w:rsidRDefault="00B8590A" w:rsidP="00B8590A">
      <w:pPr>
        <w:numPr>
          <w:ilvl w:val="1"/>
          <w:numId w:val="9"/>
        </w:numPr>
        <w:shd w:val="clear" w:color="auto" w:fill="FFFFFF"/>
        <w:spacing w:before="100" w:beforeAutospacing="1" w:after="100" w:afterAutospacing="1" w:line="330" w:lineRule="atLeast"/>
        <w:rPr>
          <w:rFonts w:ascii="Arial" w:eastAsia="Times New Roman" w:hAnsi="Arial" w:cs="Arial"/>
          <w:color w:val="666666"/>
          <w:sz w:val="18"/>
          <w:szCs w:val="18"/>
        </w:rPr>
      </w:pPr>
      <w:r>
        <w:rPr>
          <w:rFonts w:ascii="Arial" w:eastAsia="Times New Roman" w:hAnsi="Arial" w:cs="Arial"/>
          <w:color w:val="666666"/>
          <w:sz w:val="18"/>
          <w:szCs w:val="18"/>
        </w:rPr>
        <w:t>Qualifying Daikin Standard Equipment:</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DX17VSS181, 241, 301, 361, 421, 481 or 601</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 xml:space="preserve">RXSQ24, RXSQ36, RXSQ48 or RXSQ60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DX20VC, DZ20VC, DX18TC, DZ18VC, DZ18TC, DX16TC, DZ16TC</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A</w:t>
      </w:r>
      <w:r w:rsidRPr="00456C55">
        <w:rPr>
          <w:rFonts w:ascii="Century Gothic" w:eastAsia="Times New Roman" w:hAnsi="Century Gothic" w:cs="Century Gothic"/>
          <w:b/>
          <w:kern w:val="28"/>
          <w:sz w:val="19"/>
          <w:szCs w:val="19"/>
        </w:rPr>
        <w:t xml:space="preserve"> DM97MC, DC97MC, DM96MC, DC96MC Modulating Furnace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 xml:space="preserve">DM96VC, DC96VC, DM96VE, DM80VC Variable Speed Furnace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i/>
          <w:kern w:val="28"/>
          <w:sz w:val="19"/>
          <w:szCs w:val="19"/>
          <w:u w:val="single"/>
        </w:rPr>
      </w:pPr>
      <w:r w:rsidRPr="00456C55">
        <w:rPr>
          <w:rFonts w:ascii="Century Gothic" w:eastAsia="Times New Roman" w:hAnsi="Century Gothic" w:cs="Century Gothic"/>
          <w:kern w:val="28"/>
          <w:sz w:val="19"/>
          <w:szCs w:val="19"/>
        </w:rPr>
        <w:t xml:space="preserve">A </w:t>
      </w:r>
      <w:r w:rsidRPr="00456C55">
        <w:rPr>
          <w:rFonts w:ascii="Century Gothic" w:eastAsia="Times New Roman" w:hAnsi="Century Gothic" w:cs="Century Gothic"/>
          <w:b/>
          <w:kern w:val="28"/>
          <w:sz w:val="19"/>
          <w:szCs w:val="19"/>
        </w:rPr>
        <w:t xml:space="preserve">DVPTC, MBVC, DVPVC, DVPEC Variable Speed Air Handler </w:t>
      </w:r>
      <w:r w:rsidRPr="00456C55">
        <w:rPr>
          <w:rFonts w:ascii="Century Gothic" w:eastAsia="Times New Roman" w:hAnsi="Century Gothic" w:cs="Century Gothic"/>
          <w:b/>
          <w:i/>
          <w:kern w:val="28"/>
          <w:sz w:val="19"/>
          <w:szCs w:val="19"/>
          <w:u w:val="single"/>
        </w:rPr>
        <w:t>OR</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kern w:val="28"/>
          <w:sz w:val="19"/>
          <w:szCs w:val="19"/>
        </w:rPr>
        <w:t>A</w:t>
      </w:r>
      <w:r w:rsidRPr="00456C55">
        <w:rPr>
          <w:rFonts w:ascii="Century Gothic" w:eastAsia="Times New Roman" w:hAnsi="Century Gothic" w:cs="Century Gothic"/>
          <w:b/>
          <w:kern w:val="28"/>
          <w:sz w:val="19"/>
          <w:szCs w:val="19"/>
        </w:rPr>
        <w:t xml:space="preserve"> DP16GM, DP16HH, DP16HM, DP15CH, DP14DM Packaged Unit </w:t>
      </w:r>
      <w:r w:rsidRPr="00456C55">
        <w:rPr>
          <w:rFonts w:ascii="Century Gothic" w:eastAsia="Times New Roman" w:hAnsi="Century Gothic" w:cs="Century Gothic"/>
          <w:kern w:val="28"/>
          <w:sz w:val="19"/>
          <w:szCs w:val="19"/>
        </w:rPr>
        <w:t xml:space="preserve"> </w:t>
      </w:r>
    </w:p>
    <w:p w:rsidR="00D707DC" w:rsidRPr="00456C55" w:rsidRDefault="00D707DC" w:rsidP="00D707DC">
      <w:pPr>
        <w:widowControl w:val="0"/>
        <w:numPr>
          <w:ilvl w:val="2"/>
          <w:numId w:val="9"/>
        </w:numPr>
        <w:overflowPunct w:val="0"/>
        <w:autoSpaceDE w:val="0"/>
        <w:autoSpaceDN w:val="0"/>
        <w:adjustRightInd w:val="0"/>
        <w:spacing w:after="0" w:line="240" w:lineRule="auto"/>
        <w:rPr>
          <w:rFonts w:ascii="Century Gothic" w:eastAsia="Times New Roman" w:hAnsi="Century Gothic" w:cs="Century Gothic"/>
          <w:b/>
          <w:kern w:val="28"/>
          <w:sz w:val="19"/>
          <w:szCs w:val="19"/>
          <w:u w:val="single"/>
        </w:rPr>
      </w:pPr>
      <w:r w:rsidRPr="00456C55">
        <w:rPr>
          <w:rFonts w:ascii="Century Gothic" w:eastAsia="Times New Roman" w:hAnsi="Century Gothic" w:cs="Century Gothic"/>
          <w:b/>
          <w:kern w:val="28"/>
          <w:sz w:val="19"/>
          <w:szCs w:val="19"/>
        </w:rPr>
        <w:t xml:space="preserve">A DP15GM &amp; DP15HM Packaged Unit </w:t>
      </w:r>
      <w:r w:rsidRPr="00456C55">
        <w:rPr>
          <w:rFonts w:ascii="Century Gothic" w:eastAsia="Times New Roman" w:hAnsi="Century Gothic" w:cs="Century Gothic"/>
          <w:kern w:val="28"/>
          <w:sz w:val="19"/>
          <w:szCs w:val="19"/>
        </w:rPr>
        <w:t xml:space="preserve"> </w:t>
      </w:r>
      <w:r w:rsidRPr="00456C55">
        <w:rPr>
          <w:rFonts w:ascii="Century Gothic" w:eastAsia="Times New Roman" w:hAnsi="Century Gothic" w:cs="Century Gothic"/>
          <w:b/>
          <w:kern w:val="28"/>
          <w:sz w:val="19"/>
          <w:szCs w:val="19"/>
        </w:rPr>
        <w:t xml:space="preserve">while supplies last </w:t>
      </w:r>
    </w:p>
    <w:p w:rsidR="00D707DC" w:rsidRDefault="00D707DC" w:rsidP="00D707DC">
      <w:pPr>
        <w:shd w:val="clear" w:color="auto" w:fill="FFFFFF"/>
        <w:spacing w:after="30" w:line="240" w:lineRule="auto"/>
        <w:rPr>
          <w:rFonts w:ascii="Arial" w:eastAsia="Times New Roman" w:hAnsi="Arial" w:cs="Arial"/>
          <w:b/>
          <w:bCs/>
          <w:color w:val="333333"/>
          <w:sz w:val="20"/>
          <w:szCs w:val="20"/>
        </w:rPr>
      </w:pPr>
    </w:p>
    <w:p w:rsidR="00D707DC" w:rsidRPr="00D707DC" w:rsidRDefault="00D707DC" w:rsidP="00D707DC">
      <w:pPr>
        <w:shd w:val="clear" w:color="auto" w:fill="FFFFFF"/>
        <w:spacing w:after="30" w:line="240" w:lineRule="auto"/>
        <w:rPr>
          <w:rFonts w:ascii="Arial" w:eastAsia="Times New Roman" w:hAnsi="Arial" w:cs="Arial"/>
          <w:color w:val="333333"/>
          <w:sz w:val="20"/>
          <w:szCs w:val="20"/>
        </w:rPr>
      </w:pPr>
      <w:r w:rsidRPr="00D707DC">
        <w:rPr>
          <w:rFonts w:ascii="Arial" w:eastAsia="Times New Roman" w:hAnsi="Arial" w:cs="Arial"/>
          <w:b/>
          <w:bCs/>
          <w:color w:val="333333"/>
          <w:sz w:val="20"/>
          <w:szCs w:val="20"/>
        </w:rPr>
        <w:t>Q. What products are eligible for</w:t>
      </w:r>
      <w:r>
        <w:rPr>
          <w:rFonts w:ascii="Arial" w:eastAsia="Times New Roman" w:hAnsi="Arial" w:cs="Arial"/>
          <w:b/>
          <w:bCs/>
          <w:color w:val="333333"/>
          <w:sz w:val="20"/>
          <w:szCs w:val="20"/>
        </w:rPr>
        <w:t xml:space="preserve"> Daikin Consumer Instant Rebate</w:t>
      </w:r>
      <w:r w:rsidRPr="00D707DC">
        <w:rPr>
          <w:rFonts w:ascii="Arial" w:eastAsia="Times New Roman" w:hAnsi="Arial" w:cs="Arial"/>
          <w:b/>
          <w:bCs/>
          <w:color w:val="333333"/>
          <w:sz w:val="20"/>
          <w:szCs w:val="20"/>
        </w:rPr>
        <w:t>?</w:t>
      </w:r>
    </w:p>
    <w:p w:rsidR="00D707DC" w:rsidRPr="00C864B7" w:rsidRDefault="00D707DC" w:rsidP="00D707DC">
      <w:pPr>
        <w:widowControl w:val="0"/>
        <w:numPr>
          <w:ilvl w:val="1"/>
          <w:numId w:val="9"/>
        </w:numPr>
        <w:overflowPunct w:val="0"/>
        <w:autoSpaceDE w:val="0"/>
        <w:autoSpaceDN w:val="0"/>
        <w:adjustRightInd w:val="0"/>
        <w:spacing w:after="0" w:line="240" w:lineRule="auto"/>
        <w:rPr>
          <w:rFonts w:ascii="Century Gothic" w:eastAsia="Times New Roman" w:hAnsi="Century Gothic" w:cs="Century Gothic"/>
          <w:b/>
          <w:i/>
          <w:kern w:val="28"/>
          <w:sz w:val="18"/>
          <w:szCs w:val="18"/>
          <w:u w:val="single"/>
        </w:rPr>
      </w:pPr>
      <w:r w:rsidRPr="00EC4B82">
        <w:rPr>
          <w:rFonts w:ascii="Century Gothic" w:eastAsia="Times New Roman" w:hAnsi="Century Gothic" w:cs="Century Gothic"/>
          <w:kern w:val="28"/>
          <w:sz w:val="18"/>
          <w:szCs w:val="18"/>
        </w:rPr>
        <w:t xml:space="preserve">A </w:t>
      </w:r>
      <w:r w:rsidRPr="00EC4B82">
        <w:rPr>
          <w:rFonts w:ascii="Century Gothic" w:eastAsia="Times New Roman" w:hAnsi="Century Gothic" w:cs="Century Gothic"/>
          <w:b/>
          <w:kern w:val="28"/>
          <w:sz w:val="18"/>
          <w:szCs w:val="18"/>
        </w:rPr>
        <w:t>RXSQ24TAVJU, RXSQ36TAVJU, RXSQ48TAVJU, RXSQ60TAVJU</w:t>
      </w:r>
      <w:r>
        <w:rPr>
          <w:rFonts w:ascii="Century Gothic" w:eastAsia="Times New Roman" w:hAnsi="Century Gothic" w:cs="Century Gothic"/>
          <w:b/>
          <w:kern w:val="28"/>
          <w:sz w:val="18"/>
          <w:szCs w:val="18"/>
        </w:rPr>
        <w:t xml:space="preserve"> </w:t>
      </w:r>
      <w:r w:rsidRPr="00C864B7">
        <w:rPr>
          <w:rFonts w:ascii="Century Gothic" w:eastAsia="Times New Roman" w:hAnsi="Century Gothic" w:cs="Century Gothic"/>
          <w:b/>
          <w:i/>
          <w:kern w:val="28"/>
          <w:sz w:val="18"/>
          <w:szCs w:val="18"/>
          <w:u w:val="single"/>
        </w:rPr>
        <w:t>OR</w:t>
      </w:r>
    </w:p>
    <w:p w:rsidR="00D707DC" w:rsidRPr="00C864B7" w:rsidRDefault="00D707DC" w:rsidP="00D707DC">
      <w:pPr>
        <w:widowControl w:val="0"/>
        <w:numPr>
          <w:ilvl w:val="1"/>
          <w:numId w:val="9"/>
        </w:numPr>
        <w:overflowPunct w:val="0"/>
        <w:autoSpaceDE w:val="0"/>
        <w:autoSpaceDN w:val="0"/>
        <w:adjustRightInd w:val="0"/>
        <w:spacing w:after="0" w:line="240" w:lineRule="auto"/>
        <w:rPr>
          <w:rFonts w:ascii="Century Gothic" w:eastAsia="Times New Roman" w:hAnsi="Century Gothic" w:cs="Century Gothic"/>
          <w:b/>
          <w:kern w:val="28"/>
          <w:sz w:val="18"/>
          <w:szCs w:val="18"/>
        </w:rPr>
      </w:pPr>
      <w:r w:rsidRPr="00EC4B82">
        <w:rPr>
          <w:rFonts w:ascii="Century Gothic" w:eastAsia="Times New Roman" w:hAnsi="Century Gothic" w:cs="Century Gothic"/>
          <w:kern w:val="28"/>
          <w:sz w:val="18"/>
          <w:szCs w:val="18"/>
        </w:rPr>
        <w:t xml:space="preserve">A </w:t>
      </w:r>
      <w:r>
        <w:rPr>
          <w:rFonts w:ascii="Century Gothic" w:eastAsia="Times New Roman" w:hAnsi="Century Gothic" w:cs="Century Gothic"/>
          <w:b/>
          <w:kern w:val="28"/>
          <w:sz w:val="18"/>
          <w:szCs w:val="18"/>
        </w:rPr>
        <w:t xml:space="preserve">DX20VC, </w:t>
      </w:r>
      <w:r w:rsidRPr="00C864B7">
        <w:rPr>
          <w:rFonts w:ascii="Century Gothic" w:eastAsia="Times New Roman" w:hAnsi="Century Gothic" w:cs="Century Gothic"/>
          <w:b/>
          <w:kern w:val="28"/>
          <w:sz w:val="18"/>
          <w:szCs w:val="18"/>
        </w:rPr>
        <w:t>DZ20VC, DX18TC, DZ18VC, DZ18TC, DX16TC, DZ</w:t>
      </w:r>
      <w:r>
        <w:rPr>
          <w:rFonts w:ascii="Century Gothic" w:eastAsia="Times New Roman" w:hAnsi="Century Gothic" w:cs="Century Gothic"/>
          <w:b/>
          <w:kern w:val="28"/>
          <w:sz w:val="18"/>
          <w:szCs w:val="18"/>
        </w:rPr>
        <w:t xml:space="preserve">16TC </w:t>
      </w:r>
      <w:r w:rsidRPr="0052019A">
        <w:rPr>
          <w:rFonts w:ascii="Century Gothic" w:eastAsia="Times New Roman" w:hAnsi="Century Gothic" w:cs="Century Gothic"/>
          <w:b/>
          <w:i/>
          <w:kern w:val="28"/>
          <w:sz w:val="18"/>
          <w:szCs w:val="18"/>
          <w:u w:val="single"/>
        </w:rPr>
        <w:t>OR</w:t>
      </w:r>
    </w:p>
    <w:p w:rsidR="00D707DC" w:rsidRPr="00C864B7" w:rsidRDefault="00D707DC" w:rsidP="00D707DC">
      <w:pPr>
        <w:widowControl w:val="0"/>
        <w:numPr>
          <w:ilvl w:val="1"/>
          <w:numId w:val="9"/>
        </w:numPr>
        <w:overflowPunct w:val="0"/>
        <w:autoSpaceDE w:val="0"/>
        <w:autoSpaceDN w:val="0"/>
        <w:adjustRightInd w:val="0"/>
        <w:spacing w:after="0" w:line="240" w:lineRule="auto"/>
        <w:rPr>
          <w:rFonts w:ascii="Century Gothic" w:eastAsia="Times New Roman" w:hAnsi="Century Gothic" w:cs="Century Gothic"/>
          <w:b/>
          <w:kern w:val="28"/>
          <w:sz w:val="18"/>
          <w:szCs w:val="18"/>
        </w:rPr>
      </w:pPr>
      <w:r>
        <w:rPr>
          <w:rFonts w:ascii="Century Gothic" w:eastAsia="Times New Roman" w:hAnsi="Century Gothic" w:cs="Century Gothic"/>
          <w:b/>
          <w:kern w:val="28"/>
          <w:sz w:val="18"/>
          <w:szCs w:val="18"/>
        </w:rPr>
        <w:t xml:space="preserve">A DM97MC, DC97MC </w:t>
      </w:r>
      <w:r w:rsidRPr="00C864B7">
        <w:rPr>
          <w:rFonts w:ascii="Century Gothic" w:eastAsia="Times New Roman" w:hAnsi="Century Gothic" w:cs="Century Gothic"/>
          <w:b/>
          <w:kern w:val="28"/>
          <w:sz w:val="18"/>
          <w:szCs w:val="18"/>
        </w:rPr>
        <w:t>Modulating Furnace   OR</w:t>
      </w:r>
    </w:p>
    <w:p w:rsidR="00D707DC" w:rsidRPr="00C864B7" w:rsidRDefault="00D707DC" w:rsidP="00D707DC">
      <w:pPr>
        <w:widowControl w:val="0"/>
        <w:numPr>
          <w:ilvl w:val="1"/>
          <w:numId w:val="9"/>
        </w:numPr>
        <w:overflowPunct w:val="0"/>
        <w:autoSpaceDE w:val="0"/>
        <w:autoSpaceDN w:val="0"/>
        <w:adjustRightInd w:val="0"/>
        <w:spacing w:after="0" w:line="240" w:lineRule="auto"/>
        <w:rPr>
          <w:rFonts w:ascii="Century Gothic" w:eastAsia="Times New Roman" w:hAnsi="Century Gothic" w:cs="Century Gothic"/>
          <w:b/>
          <w:kern w:val="28"/>
          <w:sz w:val="18"/>
          <w:szCs w:val="18"/>
        </w:rPr>
      </w:pPr>
      <w:r w:rsidRPr="00C864B7">
        <w:rPr>
          <w:rFonts w:ascii="Century Gothic" w:eastAsia="Times New Roman" w:hAnsi="Century Gothic" w:cs="Century Gothic"/>
          <w:b/>
          <w:kern w:val="28"/>
          <w:sz w:val="18"/>
          <w:szCs w:val="18"/>
        </w:rPr>
        <w:t>A DM96VC, DC96VC Variable Speed Furnace   OR</w:t>
      </w:r>
    </w:p>
    <w:p w:rsidR="00D707DC" w:rsidRPr="00C864B7" w:rsidRDefault="00D707DC" w:rsidP="00D707DC">
      <w:pPr>
        <w:widowControl w:val="0"/>
        <w:numPr>
          <w:ilvl w:val="1"/>
          <w:numId w:val="9"/>
        </w:numPr>
        <w:overflowPunct w:val="0"/>
        <w:autoSpaceDE w:val="0"/>
        <w:autoSpaceDN w:val="0"/>
        <w:adjustRightInd w:val="0"/>
        <w:spacing w:after="0" w:line="240" w:lineRule="auto"/>
        <w:rPr>
          <w:rFonts w:ascii="Century Gothic" w:eastAsia="Times New Roman" w:hAnsi="Century Gothic" w:cs="Century Gothic"/>
          <w:b/>
          <w:kern w:val="28"/>
          <w:sz w:val="18"/>
          <w:szCs w:val="18"/>
        </w:rPr>
      </w:pPr>
      <w:r w:rsidRPr="00C864B7">
        <w:rPr>
          <w:rFonts w:ascii="Century Gothic" w:eastAsia="Times New Roman" w:hAnsi="Century Gothic" w:cs="Century Gothic"/>
          <w:b/>
          <w:kern w:val="28"/>
          <w:sz w:val="18"/>
          <w:szCs w:val="18"/>
        </w:rPr>
        <w:t xml:space="preserve">A DP16GM, DP16HH, DP16HM, DP15CH, DP14DM Packaged Unit  </w:t>
      </w:r>
    </w:p>
    <w:p w:rsidR="00D707DC" w:rsidRDefault="00D707DC" w:rsidP="00D707DC">
      <w:pPr>
        <w:numPr>
          <w:ilvl w:val="1"/>
          <w:numId w:val="9"/>
        </w:numPr>
        <w:shd w:val="clear" w:color="auto" w:fill="FFFFFF"/>
        <w:spacing w:before="100" w:beforeAutospacing="1" w:after="100" w:afterAutospacing="1" w:line="330" w:lineRule="atLeast"/>
        <w:rPr>
          <w:rFonts w:ascii="Arial" w:eastAsia="Times New Roman" w:hAnsi="Arial" w:cs="Arial"/>
          <w:color w:val="666666"/>
          <w:sz w:val="18"/>
          <w:szCs w:val="18"/>
        </w:rPr>
      </w:pPr>
      <w:r>
        <w:rPr>
          <w:rFonts w:ascii="Century Gothic" w:eastAsia="Times New Roman" w:hAnsi="Century Gothic" w:cs="Century Gothic"/>
          <w:b/>
          <w:kern w:val="28"/>
          <w:sz w:val="18"/>
          <w:szCs w:val="18"/>
        </w:rPr>
        <w:t xml:space="preserve">A DP15CH </w:t>
      </w:r>
      <w:r w:rsidRPr="00C864B7">
        <w:rPr>
          <w:rFonts w:ascii="Century Gothic" w:eastAsia="Times New Roman" w:hAnsi="Century Gothic" w:cs="Century Gothic"/>
          <w:b/>
          <w:kern w:val="28"/>
          <w:sz w:val="18"/>
          <w:szCs w:val="18"/>
        </w:rPr>
        <w:t>Packaged Unit while supplies last</w:t>
      </w:r>
    </w:p>
    <w:p w:rsidR="00D707DC" w:rsidRPr="00D707DC" w:rsidRDefault="00D707DC" w:rsidP="00D707DC">
      <w:pPr>
        <w:shd w:val="clear" w:color="auto" w:fill="FFFFFF"/>
        <w:spacing w:after="30" w:line="240" w:lineRule="auto"/>
        <w:rPr>
          <w:rFonts w:ascii="Arial" w:eastAsia="Times New Roman" w:hAnsi="Arial" w:cs="Arial"/>
          <w:color w:val="333333"/>
          <w:sz w:val="20"/>
          <w:szCs w:val="20"/>
        </w:rPr>
      </w:pPr>
      <w:r w:rsidRPr="00D707DC">
        <w:rPr>
          <w:rFonts w:ascii="Arial" w:eastAsia="Times New Roman" w:hAnsi="Arial" w:cs="Arial"/>
          <w:b/>
          <w:bCs/>
          <w:color w:val="333333"/>
          <w:sz w:val="20"/>
          <w:szCs w:val="20"/>
        </w:rPr>
        <w:t>Q. If I have any issues or questions, what should I do?</w:t>
      </w:r>
    </w:p>
    <w:p w:rsidR="005735FD" w:rsidRDefault="00D707DC" w:rsidP="0064740F">
      <w:pPr>
        <w:numPr>
          <w:ilvl w:val="0"/>
          <w:numId w:val="10"/>
        </w:numPr>
        <w:shd w:val="clear" w:color="auto" w:fill="FFFFFF"/>
        <w:spacing w:before="100" w:beforeAutospacing="1" w:after="100" w:afterAutospacing="1" w:line="330" w:lineRule="atLeast"/>
        <w:ind w:left="1080"/>
      </w:pPr>
      <w:r w:rsidRPr="0064740F">
        <w:rPr>
          <w:rFonts w:ascii="Arial" w:eastAsia="Times New Roman" w:hAnsi="Arial" w:cs="Arial"/>
          <w:color w:val="666666"/>
          <w:sz w:val="18"/>
          <w:szCs w:val="18"/>
        </w:rPr>
        <w:t>Contact EGIA via phone at (888) 691-0387 or via email at </w:t>
      </w:r>
      <w:hyperlink r:id="rId8" w:history="1">
        <w:r w:rsidRPr="0064740F">
          <w:rPr>
            <w:rStyle w:val="Hyperlink"/>
            <w:rFonts w:ascii="Arial" w:eastAsia="Times New Roman" w:hAnsi="Arial" w:cs="Arial"/>
            <w:sz w:val="18"/>
            <w:szCs w:val="18"/>
          </w:rPr>
          <w:t>dealerrebates@egia.org Rebates)</w:t>
        </w:r>
      </w:hyperlink>
      <w:r w:rsidRPr="0064740F">
        <w:rPr>
          <w:rFonts w:ascii="Arial" w:eastAsia="Times New Roman" w:hAnsi="Arial" w:cs="Arial"/>
          <w:color w:val="666666"/>
          <w:sz w:val="18"/>
          <w:szCs w:val="18"/>
        </w:rPr>
        <w:t xml:space="preserve"> with questions regarding claim submission or status. If you need to talk to a Daikin representative directly, please contact Andy </w:t>
      </w:r>
      <w:proofErr w:type="spellStart"/>
      <w:r w:rsidRPr="0064740F">
        <w:rPr>
          <w:rFonts w:ascii="Arial" w:eastAsia="Times New Roman" w:hAnsi="Arial" w:cs="Arial"/>
          <w:color w:val="666666"/>
          <w:sz w:val="18"/>
          <w:szCs w:val="18"/>
        </w:rPr>
        <w:t>Barrenechea</w:t>
      </w:r>
      <w:proofErr w:type="spellEnd"/>
      <w:r w:rsidRPr="0064740F">
        <w:rPr>
          <w:rFonts w:ascii="Arial" w:eastAsia="Times New Roman" w:hAnsi="Arial" w:cs="Arial"/>
          <w:color w:val="666666"/>
          <w:sz w:val="18"/>
          <w:szCs w:val="18"/>
        </w:rPr>
        <w:t xml:space="preserve"> (Manager – Programs &amp; Promotions) at </w:t>
      </w:r>
      <w:hyperlink r:id="rId9" w:history="1">
        <w:r w:rsidRPr="0064740F">
          <w:rPr>
            <w:rFonts w:ascii="Arial" w:eastAsia="Times New Roman" w:hAnsi="Arial" w:cs="Arial"/>
            <w:color w:val="428BCA"/>
            <w:sz w:val="18"/>
            <w:szCs w:val="18"/>
          </w:rPr>
          <w:t>Andy.Barrenechea@daikincomfort.com</w:t>
        </w:r>
      </w:hyperlink>
      <w:r w:rsidRPr="0064740F">
        <w:rPr>
          <w:rFonts w:ascii="Arial" w:eastAsia="Times New Roman" w:hAnsi="Arial" w:cs="Arial"/>
          <w:color w:val="666666"/>
          <w:sz w:val="18"/>
          <w:szCs w:val="18"/>
        </w:rPr>
        <w:t>.</w:t>
      </w:r>
    </w:p>
    <w:sectPr w:rsidR="00573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93EDD"/>
    <w:multiLevelType w:val="multilevel"/>
    <w:tmpl w:val="C6123F9A"/>
    <w:lvl w:ilvl="0">
      <w:start w:val="1"/>
      <w:numFmt w:val="bullet"/>
      <w:lvlText w:val=""/>
      <w:lvlJc w:val="left"/>
      <w:pPr>
        <w:tabs>
          <w:tab w:val="num" w:pos="630"/>
        </w:tabs>
        <w:ind w:left="630" w:hanging="360"/>
      </w:pPr>
      <w:rPr>
        <w:rFonts w:ascii="Symbol" w:hAnsi="Symbol" w:hint="default"/>
        <w:sz w:val="20"/>
      </w:r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
    <w:nsid w:val="24D4016A"/>
    <w:multiLevelType w:val="hybridMultilevel"/>
    <w:tmpl w:val="4F32C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910C8A"/>
    <w:multiLevelType w:val="hybridMultilevel"/>
    <w:tmpl w:val="74381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3E526F4"/>
    <w:multiLevelType w:val="multilevel"/>
    <w:tmpl w:val="4908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294B86"/>
    <w:multiLevelType w:val="multilevel"/>
    <w:tmpl w:val="508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736772"/>
    <w:multiLevelType w:val="multilevel"/>
    <w:tmpl w:val="7C10E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0C4DEA"/>
    <w:multiLevelType w:val="multilevel"/>
    <w:tmpl w:val="7E1E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A96DD6"/>
    <w:multiLevelType w:val="multilevel"/>
    <w:tmpl w:val="E5D6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232D2"/>
    <w:multiLevelType w:val="multilevel"/>
    <w:tmpl w:val="B72A6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0"/>
    <w:lvlOverride w:ilvl="1">
      <w:lvl w:ilvl="1">
        <w:numFmt w:val="bullet"/>
        <w:lvlText w:val=""/>
        <w:lvlJc w:val="left"/>
        <w:pPr>
          <w:tabs>
            <w:tab w:val="num" w:pos="1440"/>
          </w:tabs>
          <w:ind w:left="1440" w:hanging="360"/>
        </w:pPr>
        <w:rPr>
          <w:rFonts w:ascii="Symbol" w:hAnsi="Symbol" w:hint="default"/>
          <w:sz w:val="20"/>
        </w:rPr>
      </w:lvl>
    </w:lvlOverride>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abstractNumId w:val="4"/>
  </w:num>
  <w:num w:numId="6">
    <w:abstractNumId w:val="5"/>
  </w:num>
  <w:num w:numId="7">
    <w:abstractNumId w:val="5"/>
    <w:lvlOverride w:ilvl="1">
      <w:lvl w:ilvl="1">
        <w:numFmt w:val="bullet"/>
        <w:lvlText w:val=""/>
        <w:lvlJc w:val="left"/>
        <w:pPr>
          <w:tabs>
            <w:tab w:val="num" w:pos="1440"/>
          </w:tabs>
          <w:ind w:left="1440" w:hanging="360"/>
        </w:pPr>
        <w:rPr>
          <w:rFonts w:ascii="Symbol" w:hAnsi="Symbol" w:hint="default"/>
          <w:sz w:val="20"/>
        </w:rPr>
      </w:lvl>
    </w:lvlOverride>
  </w:num>
  <w:num w:numId="8">
    <w:abstractNumId w:val="7"/>
  </w:num>
  <w:num w:numId="9">
    <w:abstractNumId w:val="8"/>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24"/>
    <w:rsid w:val="00090F24"/>
    <w:rsid w:val="00115A17"/>
    <w:rsid w:val="005735FD"/>
    <w:rsid w:val="00590B46"/>
    <w:rsid w:val="00600810"/>
    <w:rsid w:val="0064740F"/>
    <w:rsid w:val="0078781B"/>
    <w:rsid w:val="007C1156"/>
    <w:rsid w:val="00B8590A"/>
    <w:rsid w:val="00D7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0F24"/>
    <w:rPr>
      <w:b/>
      <w:bCs/>
    </w:rPr>
  </w:style>
  <w:style w:type="character" w:styleId="Hyperlink">
    <w:name w:val="Hyperlink"/>
    <w:basedOn w:val="DefaultParagraphFont"/>
    <w:uiPriority w:val="99"/>
    <w:unhideWhenUsed/>
    <w:rsid w:val="00090F24"/>
    <w:rPr>
      <w:color w:val="0000FF"/>
      <w:u w:val="single"/>
    </w:rPr>
  </w:style>
  <w:style w:type="paragraph" w:styleId="ListParagraph">
    <w:name w:val="List Paragraph"/>
    <w:basedOn w:val="Normal"/>
    <w:uiPriority w:val="34"/>
    <w:qFormat/>
    <w:rsid w:val="00D707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0F24"/>
    <w:rPr>
      <w:b/>
      <w:bCs/>
    </w:rPr>
  </w:style>
  <w:style w:type="character" w:styleId="Hyperlink">
    <w:name w:val="Hyperlink"/>
    <w:basedOn w:val="DefaultParagraphFont"/>
    <w:uiPriority w:val="99"/>
    <w:unhideWhenUsed/>
    <w:rsid w:val="00090F24"/>
    <w:rPr>
      <w:color w:val="0000FF"/>
      <w:u w:val="single"/>
    </w:rPr>
  </w:style>
  <w:style w:type="paragraph" w:styleId="ListParagraph">
    <w:name w:val="List Paragraph"/>
    <w:basedOn w:val="Normal"/>
    <w:uiPriority w:val="34"/>
    <w:qFormat/>
    <w:rsid w:val="00D70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388966">
      <w:bodyDiv w:val="1"/>
      <w:marLeft w:val="0"/>
      <w:marRight w:val="0"/>
      <w:marTop w:val="0"/>
      <w:marBottom w:val="0"/>
      <w:divBdr>
        <w:top w:val="none" w:sz="0" w:space="0" w:color="auto"/>
        <w:left w:val="none" w:sz="0" w:space="0" w:color="auto"/>
        <w:bottom w:val="none" w:sz="0" w:space="0" w:color="auto"/>
        <w:right w:val="none" w:sz="0" w:space="0" w:color="auto"/>
      </w:divBdr>
      <w:divsChild>
        <w:div w:id="1747847221">
          <w:marLeft w:val="0"/>
          <w:marRight w:val="0"/>
          <w:marTop w:val="120"/>
          <w:marBottom w:val="30"/>
          <w:divBdr>
            <w:top w:val="none" w:sz="0" w:space="0" w:color="auto"/>
            <w:left w:val="none" w:sz="0" w:space="0" w:color="auto"/>
            <w:bottom w:val="none" w:sz="0" w:space="0" w:color="auto"/>
            <w:right w:val="none" w:sz="0" w:space="0" w:color="auto"/>
          </w:divBdr>
        </w:div>
      </w:divsChild>
    </w:div>
    <w:div w:id="500245168">
      <w:bodyDiv w:val="1"/>
      <w:marLeft w:val="0"/>
      <w:marRight w:val="0"/>
      <w:marTop w:val="0"/>
      <w:marBottom w:val="0"/>
      <w:divBdr>
        <w:top w:val="none" w:sz="0" w:space="0" w:color="auto"/>
        <w:left w:val="none" w:sz="0" w:space="0" w:color="auto"/>
        <w:bottom w:val="none" w:sz="0" w:space="0" w:color="auto"/>
        <w:right w:val="none" w:sz="0" w:space="0" w:color="auto"/>
      </w:divBdr>
      <w:divsChild>
        <w:div w:id="923301942">
          <w:marLeft w:val="0"/>
          <w:marRight w:val="0"/>
          <w:marTop w:val="120"/>
          <w:marBottom w:val="30"/>
          <w:divBdr>
            <w:top w:val="none" w:sz="0" w:space="0" w:color="auto"/>
            <w:left w:val="none" w:sz="0" w:space="0" w:color="auto"/>
            <w:bottom w:val="none" w:sz="0" w:space="0" w:color="auto"/>
            <w:right w:val="none" w:sz="0" w:space="0" w:color="auto"/>
          </w:divBdr>
        </w:div>
      </w:divsChild>
    </w:div>
    <w:div w:id="783616472">
      <w:bodyDiv w:val="1"/>
      <w:marLeft w:val="0"/>
      <w:marRight w:val="0"/>
      <w:marTop w:val="0"/>
      <w:marBottom w:val="0"/>
      <w:divBdr>
        <w:top w:val="none" w:sz="0" w:space="0" w:color="auto"/>
        <w:left w:val="none" w:sz="0" w:space="0" w:color="auto"/>
        <w:bottom w:val="none" w:sz="0" w:space="0" w:color="auto"/>
        <w:right w:val="none" w:sz="0" w:space="0" w:color="auto"/>
      </w:divBdr>
      <w:divsChild>
        <w:div w:id="48849471">
          <w:marLeft w:val="0"/>
          <w:marRight w:val="0"/>
          <w:marTop w:val="120"/>
          <w:marBottom w:val="30"/>
          <w:divBdr>
            <w:top w:val="none" w:sz="0" w:space="0" w:color="auto"/>
            <w:left w:val="none" w:sz="0" w:space="0" w:color="auto"/>
            <w:bottom w:val="none" w:sz="0" w:space="0" w:color="auto"/>
            <w:right w:val="none" w:sz="0" w:space="0" w:color="auto"/>
          </w:divBdr>
        </w:div>
      </w:divsChild>
    </w:div>
    <w:div w:id="811024016">
      <w:bodyDiv w:val="1"/>
      <w:marLeft w:val="0"/>
      <w:marRight w:val="0"/>
      <w:marTop w:val="0"/>
      <w:marBottom w:val="0"/>
      <w:divBdr>
        <w:top w:val="none" w:sz="0" w:space="0" w:color="auto"/>
        <w:left w:val="none" w:sz="0" w:space="0" w:color="auto"/>
        <w:bottom w:val="none" w:sz="0" w:space="0" w:color="auto"/>
        <w:right w:val="none" w:sz="0" w:space="0" w:color="auto"/>
      </w:divBdr>
    </w:div>
    <w:div w:id="833491244">
      <w:bodyDiv w:val="1"/>
      <w:marLeft w:val="0"/>
      <w:marRight w:val="0"/>
      <w:marTop w:val="0"/>
      <w:marBottom w:val="0"/>
      <w:divBdr>
        <w:top w:val="none" w:sz="0" w:space="0" w:color="auto"/>
        <w:left w:val="none" w:sz="0" w:space="0" w:color="auto"/>
        <w:bottom w:val="none" w:sz="0" w:space="0" w:color="auto"/>
        <w:right w:val="none" w:sz="0" w:space="0" w:color="auto"/>
      </w:divBdr>
      <w:divsChild>
        <w:div w:id="967780011">
          <w:marLeft w:val="0"/>
          <w:marRight w:val="0"/>
          <w:marTop w:val="120"/>
          <w:marBottom w:val="30"/>
          <w:divBdr>
            <w:top w:val="none" w:sz="0" w:space="0" w:color="auto"/>
            <w:left w:val="none" w:sz="0" w:space="0" w:color="auto"/>
            <w:bottom w:val="none" w:sz="0" w:space="0" w:color="auto"/>
            <w:right w:val="none" w:sz="0" w:space="0" w:color="auto"/>
          </w:divBdr>
        </w:div>
        <w:div w:id="1299411558">
          <w:marLeft w:val="0"/>
          <w:marRight w:val="0"/>
          <w:marTop w:val="0"/>
          <w:marBottom w:val="0"/>
          <w:divBdr>
            <w:top w:val="none" w:sz="0" w:space="0" w:color="auto"/>
            <w:left w:val="none" w:sz="0" w:space="0" w:color="auto"/>
            <w:bottom w:val="none" w:sz="0" w:space="0" w:color="auto"/>
            <w:right w:val="none" w:sz="0" w:space="0" w:color="auto"/>
          </w:divBdr>
          <w:divsChild>
            <w:div w:id="1750419403">
              <w:marLeft w:val="1260"/>
              <w:marRight w:val="0"/>
              <w:marTop w:val="0"/>
              <w:marBottom w:val="0"/>
              <w:divBdr>
                <w:top w:val="none" w:sz="0" w:space="0" w:color="auto"/>
                <w:left w:val="none" w:sz="0" w:space="0" w:color="auto"/>
                <w:bottom w:val="none" w:sz="0" w:space="0" w:color="auto"/>
                <w:right w:val="none" w:sz="0" w:space="0" w:color="auto"/>
              </w:divBdr>
              <w:divsChild>
                <w:div w:id="66370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526256">
          <w:marLeft w:val="0"/>
          <w:marRight w:val="0"/>
          <w:marTop w:val="0"/>
          <w:marBottom w:val="0"/>
          <w:divBdr>
            <w:top w:val="none" w:sz="0" w:space="0" w:color="auto"/>
            <w:left w:val="none" w:sz="0" w:space="0" w:color="auto"/>
            <w:bottom w:val="none" w:sz="0" w:space="0" w:color="auto"/>
            <w:right w:val="none" w:sz="0" w:space="0" w:color="auto"/>
          </w:divBdr>
          <w:divsChild>
            <w:div w:id="938759887">
              <w:marLeft w:val="1260"/>
              <w:marRight w:val="0"/>
              <w:marTop w:val="0"/>
              <w:marBottom w:val="0"/>
              <w:divBdr>
                <w:top w:val="none" w:sz="0" w:space="0" w:color="auto"/>
                <w:left w:val="none" w:sz="0" w:space="0" w:color="auto"/>
                <w:bottom w:val="none" w:sz="0" w:space="0" w:color="auto"/>
                <w:right w:val="none" w:sz="0" w:space="0" w:color="auto"/>
              </w:divBdr>
              <w:divsChild>
                <w:div w:id="1368484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99448">
      <w:bodyDiv w:val="1"/>
      <w:marLeft w:val="0"/>
      <w:marRight w:val="0"/>
      <w:marTop w:val="0"/>
      <w:marBottom w:val="0"/>
      <w:divBdr>
        <w:top w:val="none" w:sz="0" w:space="0" w:color="auto"/>
        <w:left w:val="none" w:sz="0" w:space="0" w:color="auto"/>
        <w:bottom w:val="none" w:sz="0" w:space="0" w:color="auto"/>
        <w:right w:val="none" w:sz="0" w:space="0" w:color="auto"/>
      </w:divBdr>
      <w:divsChild>
        <w:div w:id="61342246">
          <w:marLeft w:val="0"/>
          <w:marRight w:val="0"/>
          <w:marTop w:val="120"/>
          <w:marBottom w:val="30"/>
          <w:divBdr>
            <w:top w:val="none" w:sz="0" w:space="0" w:color="auto"/>
            <w:left w:val="none" w:sz="0" w:space="0" w:color="auto"/>
            <w:bottom w:val="none" w:sz="0" w:space="0" w:color="auto"/>
            <w:right w:val="none" w:sz="0" w:space="0" w:color="auto"/>
          </w:divBdr>
        </w:div>
      </w:divsChild>
    </w:div>
    <w:div w:id="1473599742">
      <w:bodyDiv w:val="1"/>
      <w:marLeft w:val="0"/>
      <w:marRight w:val="0"/>
      <w:marTop w:val="0"/>
      <w:marBottom w:val="0"/>
      <w:divBdr>
        <w:top w:val="none" w:sz="0" w:space="0" w:color="auto"/>
        <w:left w:val="none" w:sz="0" w:space="0" w:color="auto"/>
        <w:bottom w:val="none" w:sz="0" w:space="0" w:color="auto"/>
        <w:right w:val="none" w:sz="0" w:space="0" w:color="auto"/>
      </w:divBdr>
      <w:divsChild>
        <w:div w:id="1829898385">
          <w:marLeft w:val="0"/>
          <w:marRight w:val="0"/>
          <w:marTop w:val="120"/>
          <w:marBottom w:val="30"/>
          <w:divBdr>
            <w:top w:val="none" w:sz="0" w:space="0" w:color="auto"/>
            <w:left w:val="none" w:sz="0" w:space="0" w:color="auto"/>
            <w:bottom w:val="none" w:sz="0" w:space="0" w:color="auto"/>
            <w:right w:val="none" w:sz="0" w:space="0" w:color="auto"/>
          </w:divBdr>
        </w:div>
      </w:divsChild>
    </w:div>
    <w:div w:id="1508397233">
      <w:bodyDiv w:val="1"/>
      <w:marLeft w:val="0"/>
      <w:marRight w:val="0"/>
      <w:marTop w:val="0"/>
      <w:marBottom w:val="0"/>
      <w:divBdr>
        <w:top w:val="none" w:sz="0" w:space="0" w:color="auto"/>
        <w:left w:val="none" w:sz="0" w:space="0" w:color="auto"/>
        <w:bottom w:val="none" w:sz="0" w:space="0" w:color="auto"/>
        <w:right w:val="none" w:sz="0" w:space="0" w:color="auto"/>
      </w:divBdr>
      <w:divsChild>
        <w:div w:id="136148305">
          <w:marLeft w:val="0"/>
          <w:marRight w:val="0"/>
          <w:marTop w:val="120"/>
          <w:marBottom w:val="30"/>
          <w:divBdr>
            <w:top w:val="none" w:sz="0" w:space="0" w:color="auto"/>
            <w:left w:val="none" w:sz="0" w:space="0" w:color="auto"/>
            <w:bottom w:val="none" w:sz="0" w:space="0" w:color="auto"/>
            <w:right w:val="none" w:sz="0" w:space="0" w:color="auto"/>
          </w:divBdr>
        </w:div>
      </w:divsChild>
    </w:div>
    <w:div w:id="1512601823">
      <w:bodyDiv w:val="1"/>
      <w:marLeft w:val="0"/>
      <w:marRight w:val="0"/>
      <w:marTop w:val="0"/>
      <w:marBottom w:val="0"/>
      <w:divBdr>
        <w:top w:val="none" w:sz="0" w:space="0" w:color="auto"/>
        <w:left w:val="none" w:sz="0" w:space="0" w:color="auto"/>
        <w:bottom w:val="none" w:sz="0" w:space="0" w:color="auto"/>
        <w:right w:val="none" w:sz="0" w:space="0" w:color="auto"/>
      </w:divBdr>
      <w:divsChild>
        <w:div w:id="1087534111">
          <w:marLeft w:val="0"/>
          <w:marRight w:val="0"/>
          <w:marTop w:val="120"/>
          <w:marBottom w:val="30"/>
          <w:divBdr>
            <w:top w:val="none" w:sz="0" w:space="0" w:color="auto"/>
            <w:left w:val="none" w:sz="0" w:space="0" w:color="auto"/>
            <w:bottom w:val="none" w:sz="0" w:space="0" w:color="auto"/>
            <w:right w:val="none" w:sz="0" w:space="0" w:color="auto"/>
          </w:divBdr>
        </w:div>
      </w:divsChild>
    </w:div>
    <w:div w:id="1626765978">
      <w:bodyDiv w:val="1"/>
      <w:marLeft w:val="0"/>
      <w:marRight w:val="0"/>
      <w:marTop w:val="0"/>
      <w:marBottom w:val="0"/>
      <w:divBdr>
        <w:top w:val="none" w:sz="0" w:space="0" w:color="auto"/>
        <w:left w:val="none" w:sz="0" w:space="0" w:color="auto"/>
        <w:bottom w:val="none" w:sz="0" w:space="0" w:color="auto"/>
        <w:right w:val="none" w:sz="0" w:space="0" w:color="auto"/>
      </w:divBdr>
      <w:divsChild>
        <w:div w:id="346950153">
          <w:marLeft w:val="0"/>
          <w:marRight w:val="0"/>
          <w:marTop w:val="120"/>
          <w:marBottom w:val="30"/>
          <w:divBdr>
            <w:top w:val="none" w:sz="0" w:space="0" w:color="auto"/>
            <w:left w:val="none" w:sz="0" w:space="0" w:color="auto"/>
            <w:bottom w:val="none" w:sz="0" w:space="0" w:color="auto"/>
            <w:right w:val="none" w:sz="0" w:space="0" w:color="auto"/>
          </w:divBdr>
        </w:div>
      </w:divsChild>
    </w:div>
    <w:div w:id="1983656075">
      <w:bodyDiv w:val="1"/>
      <w:marLeft w:val="0"/>
      <w:marRight w:val="0"/>
      <w:marTop w:val="0"/>
      <w:marBottom w:val="0"/>
      <w:divBdr>
        <w:top w:val="none" w:sz="0" w:space="0" w:color="auto"/>
        <w:left w:val="none" w:sz="0" w:space="0" w:color="auto"/>
        <w:bottom w:val="none" w:sz="0" w:space="0" w:color="auto"/>
        <w:right w:val="none" w:sz="0" w:space="0" w:color="auto"/>
      </w:divBdr>
      <w:divsChild>
        <w:div w:id="1811943959">
          <w:marLeft w:val="0"/>
          <w:marRight w:val="0"/>
          <w:marTop w:val="12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alerrebates@egia.org%20Rebates)" TargetMode="External"/><Relationship Id="rId3" Type="http://schemas.microsoft.com/office/2007/relationships/stylesWithEffects" Target="stylesWithEffects.xml"/><Relationship Id="rId7" Type="http://schemas.openxmlformats.org/officeDocument/2006/relationships/hyperlink" Target="http://www.egia.org/daikin/daik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ia.org/daikin/daikin.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y.Barrenechea@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Alatorre</dc:creator>
  <cp:lastModifiedBy>Maria Alatorre</cp:lastModifiedBy>
  <cp:revision>3</cp:revision>
  <dcterms:created xsi:type="dcterms:W3CDTF">2018-12-04T18:12:00Z</dcterms:created>
  <dcterms:modified xsi:type="dcterms:W3CDTF">2019-01-03T17:16:00Z</dcterms:modified>
</cp:coreProperties>
</file>