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49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Daikin </w:t>
      </w:r>
      <w:r w:rsidRPr="00600810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 w:rsidR="00242146">
        <w:rPr>
          <w:rFonts w:ascii="Arial" w:eastAsia="Times New Roman" w:hAnsi="Arial" w:cs="Arial"/>
          <w:b/>
          <w:bCs/>
          <w:color w:val="333333"/>
          <w:sz w:val="20"/>
          <w:szCs w:val="20"/>
        </w:rPr>
        <w:t>20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Finance Buy-Down Program </w:t>
      </w:r>
    </w:p>
    <w:p w:rsidR="00B83349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FA25B3" w:rsidRPr="00A479B5" w:rsidRDefault="00FA25B3" w:rsidP="00FA25B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_Hlk27725194"/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Can I submit Consumer Instant Rebate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s</w:t>
      </w:r>
      <w:r w:rsidR="00152B2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479B5">
        <w:rPr>
          <w:rFonts w:ascii="Arial" w:eastAsia="Times New Roman" w:hAnsi="Arial" w:cs="Arial"/>
          <w:b/>
          <w:bCs/>
          <w:color w:val="333333"/>
          <w:sz w:val="20"/>
          <w:szCs w:val="20"/>
        </w:rPr>
        <w:t>and Financing Buy Down claims under the same profile?</w:t>
      </w:r>
    </w:p>
    <w:p w:rsidR="00FA25B3" w:rsidRPr="00090F24" w:rsidRDefault="00FA25B3" w:rsidP="00FA2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>Yes - a dealer can submit claims for</w:t>
      </w:r>
      <w:r w:rsidR="00B947FF">
        <w:rPr>
          <w:rFonts w:ascii="Arial" w:eastAsia="Times New Roman" w:hAnsi="Arial" w:cs="Arial"/>
          <w:color w:val="666666"/>
          <w:sz w:val="18"/>
          <w:szCs w:val="18"/>
        </w:rPr>
        <w:t xml:space="preserve"> all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 under the same profile</w:t>
      </w:r>
      <w:r w:rsidRPr="00090F24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request access to a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ny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>Program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by selecting the </w:t>
      </w:r>
      <w:r w:rsidRPr="00600810">
        <w:rPr>
          <w:rFonts w:ascii="Arial" w:eastAsia="Times New Roman" w:hAnsi="Arial" w:cs="Arial"/>
          <w:color w:val="666666"/>
          <w:sz w:val="18"/>
          <w:szCs w:val="18"/>
        </w:rPr>
        <w:t>“Change Profile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tab and scrolling down to the “Programs” section. </w:t>
      </w:r>
    </w:p>
    <w:p w:rsidR="00FA25B3" w:rsidRPr="00475053" w:rsidRDefault="00FA25B3" w:rsidP="00FA25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The same serial number may not be claimed under </w:t>
      </w:r>
      <w:r>
        <w:rPr>
          <w:rFonts w:ascii="Arial" w:eastAsia="Times New Roman" w:hAnsi="Arial" w:cs="Arial"/>
          <w:color w:val="666666"/>
          <w:sz w:val="18"/>
          <w:szCs w:val="18"/>
        </w:rPr>
        <w:t>multiple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programs. In other words, a dealer can only claim either a Consumer Instant Rebate or a Financing Buy Down for each sale, not both.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090F24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B83349" w:rsidRPr="00090F24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27725235"/>
      <w:bookmarkEnd w:id="0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B83349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A47FD0" w:rsidRDefault="00FD4C81" w:rsidP="00A47FD0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A47FD0">
          <w:rPr>
            <w:rStyle w:val="Hyperlink"/>
          </w:rPr>
          <w:t>https://dkng.conservationrebates.com/dealer-portal/</w:t>
        </w:r>
      </w:hyperlink>
    </w:p>
    <w:p w:rsidR="00A47FD0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If this is a new account, set up you</w:t>
      </w:r>
      <w:r w:rsidR="005A37C1">
        <w:rPr>
          <w:rFonts w:ascii="Arial" w:eastAsia="Times New Roman" w:hAnsi="Arial" w:cs="Arial"/>
          <w:color w:val="666666"/>
          <w:sz w:val="18"/>
          <w:szCs w:val="18"/>
        </w:rPr>
        <w:t>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User Profile, and wait for access to be granted. It usually takes around 24 hours. </w:t>
      </w:r>
    </w:p>
    <w:p w:rsidR="00A47FD0" w:rsidRDefault="00A47FD0" w:rsidP="00B83349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>
        <w:rPr>
          <w:rFonts w:ascii="Arial" w:eastAsia="Times New Roman" w:hAnsi="Arial" w:cs="Arial"/>
          <w:color w:val="666666"/>
          <w:sz w:val="18"/>
          <w:szCs w:val="18"/>
        </w:rPr>
        <w:t>rebate portal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>’s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home page: 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>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elect a program </w:t>
      </w:r>
      <w:r w:rsidR="00583768">
        <w:rPr>
          <w:rFonts w:ascii="Arial" w:eastAsia="Times New Roman" w:hAnsi="Arial" w:cs="Arial"/>
          <w:color w:val="666666"/>
          <w:sz w:val="18"/>
          <w:szCs w:val="18"/>
        </w:rPr>
        <w:t xml:space="preserve">on </w:t>
      </w:r>
      <w:r>
        <w:rPr>
          <w:rFonts w:ascii="Arial" w:eastAsia="Times New Roman" w:hAnsi="Arial" w:cs="Arial"/>
          <w:color w:val="666666"/>
          <w:sz w:val="18"/>
          <w:szCs w:val="18"/>
        </w:rPr>
        <w:t>the “Pi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then select the 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="00B83349"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A47FD0" w:rsidRDefault="00A47FD0" w:rsidP="00A47FD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="00B83349" w:rsidRPr="00A47FD0">
        <w:rPr>
          <w:rFonts w:ascii="Arial" w:eastAsia="Times New Roman" w:hAnsi="Arial" w:cs="Arial"/>
          <w:color w:val="666666"/>
          <w:sz w:val="18"/>
          <w:szCs w:val="18"/>
        </w:rPr>
        <w:t>ubmission form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by entering the installation information and product information. Upload a copy of the customer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 w:rsidR="00242146"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242146" w:rsidRPr="00A47FD0" w:rsidRDefault="00242146" w:rsidP="0024214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A47FD0" w:rsidRPr="00A52485" w:rsidRDefault="00242146" w:rsidP="00A52485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bookmarkStart w:id="2" w:name="_Hlk27726302"/>
      <w:bookmarkEnd w:id="1"/>
      <w:r w:rsidRPr="00A52485">
        <w:rPr>
          <w:rFonts w:ascii="Arial" w:eastAsia="Times New Roman" w:hAnsi="Arial" w:cs="Arial"/>
          <w:b/>
          <w:sz w:val="20"/>
          <w:szCs w:val="18"/>
        </w:rPr>
        <w:t>Q</w:t>
      </w:r>
      <w:bookmarkStart w:id="3" w:name="_Hlk27059306"/>
      <w:r w:rsidRPr="00A52485">
        <w:rPr>
          <w:rFonts w:ascii="Arial" w:eastAsia="Times New Roman" w:hAnsi="Arial" w:cs="Arial"/>
          <w:b/>
          <w:sz w:val="20"/>
          <w:szCs w:val="18"/>
        </w:rPr>
        <w:t>. What information is needed on the Invoice?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242146" w:rsidRPr="00242146" w:rsidRDefault="00242146" w:rsidP="00242146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bookmarkEnd w:id="3"/>
    <w:p w:rsidR="00242146" w:rsidRPr="00242146" w:rsidRDefault="00242146" w:rsidP="00242146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242146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242146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242146" w:rsidRDefault="00242146" w:rsidP="00242146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A52485" w:rsidRPr="00A52485" w:rsidRDefault="00242146" w:rsidP="00A52485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</w:t>
      </w:r>
      <w:r w:rsidR="00B2794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bookmarkEnd w:id="2"/>
    <w:p w:rsidR="00B83349" w:rsidRPr="00A52485" w:rsidRDefault="00B83349" w:rsidP="00A52485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52485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 I’m a Daikin Comfort Pro in Canada – is the claim submission process any different?</w:t>
      </w:r>
      <w:r w:rsidRPr="00A52485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:rsidR="00B83349" w:rsidRPr="0064740F" w:rsidRDefault="00B83349" w:rsidP="00B83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</w:rPr>
      </w:pPr>
      <w:r w:rsidRPr="0064740F">
        <w:rPr>
          <w:rFonts w:ascii="Arial" w:eastAsia="Times New Roman" w:hAnsi="Arial" w:cs="Arial"/>
          <w:sz w:val="18"/>
          <w:szCs w:val="18"/>
        </w:rPr>
        <w:t xml:space="preserve">No, the claim submittal process remains the same for Daikin Comfort Pro in Canada. </w:t>
      </w:r>
    </w:p>
    <w:p w:rsidR="00B83349" w:rsidRPr="00090F24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4" w:name="_Hlk27726483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5" w:name="_Hlk27489211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A52485" w:rsidRDefault="00A52485" w:rsidP="00A5248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primary account </w:t>
      </w:r>
      <w:r w:rsidR="00B14060">
        <w:rPr>
          <w:rFonts w:ascii="Arial" w:eastAsia="Times New Roman" w:hAnsi="Arial" w:cs="Arial"/>
          <w:color w:val="666666"/>
          <w:sz w:val="18"/>
          <w:szCs w:val="18"/>
        </w:rPr>
        <w:t xml:space="preserve">holder can 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select to receive payment via ACH or Check from </w:t>
      </w:r>
      <w:r>
        <w:rPr>
          <w:rFonts w:ascii="Arial" w:eastAsia="Times New Roman" w:hAnsi="Arial" w:cs="Arial"/>
          <w:color w:val="666666"/>
          <w:sz w:val="18"/>
          <w:szCs w:val="18"/>
        </w:rPr>
        <w:t>the “Change Profile” tab.</w:t>
      </w:r>
    </w:p>
    <w:p w:rsidR="00A52485" w:rsidRDefault="00AB641D" w:rsidP="00AB641D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="00B83349"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="00B83349"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="00B83349" w:rsidRPr="00A52485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The claim number can be </w:t>
      </w:r>
      <w:r>
        <w:rPr>
          <w:rFonts w:ascii="Arial" w:eastAsia="Times New Roman" w:hAnsi="Arial" w:cs="Arial"/>
          <w:color w:val="666666"/>
          <w:sz w:val="18"/>
          <w:szCs w:val="18"/>
        </w:rPr>
        <w:t>located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 xml:space="preserve"> on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check’s </w:t>
      </w:r>
      <w:r w:rsidR="00A52485">
        <w:rPr>
          <w:rFonts w:ascii="Arial" w:eastAsia="Times New Roman" w:hAnsi="Arial" w:cs="Arial"/>
          <w:color w:val="666666"/>
          <w:sz w:val="18"/>
          <w:szCs w:val="18"/>
        </w:rPr>
        <w:t>top right corner in parenthesis and under the check stub.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A52485" w:rsidRDefault="00A52485" w:rsidP="00AB641D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Rebates under the same batch will 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be </w:t>
      </w:r>
      <w:r>
        <w:rPr>
          <w:rFonts w:ascii="Arial" w:eastAsia="Times New Roman" w:hAnsi="Arial" w:cs="Arial"/>
          <w:color w:val="666666"/>
          <w:sz w:val="18"/>
          <w:szCs w:val="18"/>
        </w:rPr>
        <w:t>issued one ACH deposit with a total lump sum amount for all approved claims under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 that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one batch. The primary account holder will receive a </w:t>
      </w:r>
      <w:r w:rsidR="00DD3073">
        <w:rPr>
          <w:rFonts w:ascii="Arial" w:eastAsia="Times New Roman" w:hAnsi="Arial" w:cs="Arial"/>
          <w:color w:val="666666"/>
          <w:sz w:val="18"/>
          <w:szCs w:val="18"/>
        </w:rPr>
        <w:t>report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of all claims included in that </w:t>
      </w:r>
      <w:r w:rsidR="00AB641D">
        <w:rPr>
          <w:rFonts w:ascii="Arial" w:eastAsia="Times New Roman" w:hAnsi="Arial" w:cs="Arial"/>
          <w:color w:val="666666"/>
          <w:sz w:val="18"/>
          <w:szCs w:val="18"/>
        </w:rPr>
        <w:t xml:space="preserve">ACH transaction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via email shortly after the ACH deposit. </w:t>
      </w:r>
    </w:p>
    <w:p w:rsidR="00AB641D" w:rsidRPr="00AB641D" w:rsidRDefault="00B83349" w:rsidP="00B833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AB641D" w:rsidRDefault="00AB641D" w:rsidP="00AB641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6" w:name="_Hlk27059645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rebate portal’s search engine to find the homeowner information</w:t>
      </w:r>
      <w:bookmarkEnd w:id="6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</w:p>
    <w:bookmarkEnd w:id="5"/>
    <w:bookmarkEnd w:id="4"/>
    <w:p w:rsidR="00B83349" w:rsidRPr="00AB641D" w:rsidRDefault="00B83349" w:rsidP="00AB641D">
      <w:p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Do I need to do anything special for tax purposes?</w:t>
      </w:r>
    </w:p>
    <w:p w:rsidR="00B83349" w:rsidRPr="00B8590A" w:rsidRDefault="00B83349" w:rsidP="00B833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No – </w:t>
      </w:r>
      <w:r w:rsidR="00B14060"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>either the Consumer Instant Rebates nor the Consumer Financing Buy Downs are taxable.</w:t>
      </w:r>
    </w:p>
    <w:p w:rsidR="00B83349" w:rsidRPr="00B8590A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B8590A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. What products are eligible for Daikin</w:t>
      </w:r>
      <w:r w:rsidRPr="00B8590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 Downs?</w:t>
      </w:r>
    </w:p>
    <w:p w:rsidR="00B83349" w:rsidRDefault="00B83349" w:rsidP="00B833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8590A">
        <w:rPr>
          <w:rFonts w:ascii="Arial" w:eastAsia="Times New Roman" w:hAnsi="Arial" w:cs="Arial"/>
          <w:color w:val="666666"/>
          <w:sz w:val="18"/>
          <w:szCs w:val="18"/>
        </w:rPr>
        <w:t>Refer to the Qualifying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Product List in the Daikin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20</w:t>
      </w:r>
      <w:r w:rsidR="00B14060">
        <w:rPr>
          <w:rFonts w:ascii="Arial" w:eastAsia="Times New Roman" w:hAnsi="Arial" w:cs="Arial"/>
          <w:color w:val="666666"/>
          <w:sz w:val="18"/>
          <w:szCs w:val="18"/>
        </w:rPr>
        <w:t>20</w:t>
      </w:r>
      <w:r w:rsidRPr="00B8590A">
        <w:rPr>
          <w:rFonts w:ascii="Arial" w:eastAsia="Times New Roman" w:hAnsi="Arial" w:cs="Arial"/>
          <w:color w:val="666666"/>
          <w:sz w:val="18"/>
          <w:szCs w:val="18"/>
        </w:rPr>
        <w:t xml:space="preserve"> Consumer Programs Announcement for the country in which you sell product. All offers depend on product availability. No subst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itutions or exceptions allowed. </w:t>
      </w:r>
    </w:p>
    <w:p w:rsidR="00B83349" w:rsidRDefault="00B83349" w:rsidP="00B8334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Qualifying Daikin Elite Equipment:</w:t>
      </w:r>
    </w:p>
    <w:p w:rsidR="00B14060" w:rsidRPr="00432DF0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DX17VSS181,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>
        <w:rPr>
          <w:rFonts w:eastAsia="Times New Roman" w:cs="Century Gothic"/>
          <w:kern w:val="28"/>
          <w:sz w:val="18"/>
          <w:szCs w:val="18"/>
        </w:rPr>
        <w:t xml:space="preserve">A </w:t>
      </w:r>
      <w:r>
        <w:rPr>
          <w:rFonts w:eastAsia="Times New Roman" w:cs="Century Gothic"/>
          <w:b/>
          <w:kern w:val="28"/>
          <w:sz w:val="18"/>
          <w:szCs w:val="18"/>
        </w:rPr>
        <w:t>DZ17VSA181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RXSQ24, RXSQ36, RXSQ48 or RXSQ60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DX20VC, DZ20VC, DX18TC, DZ18VC, DZ18TC, DX16TC, DZ16TC, DX16SA or DZ16SA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RZQ30TAVJU, RZQ36TAVJU, RZQ42TAVJU, RZQ48TAVJU, RZR30TAVJU, RZR36TAVJU, RZR42TAVJU, RZR48TAVJU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DM97MC, DC97MC, DM96MC, DC96MC Modulating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DM96VC, DM96VE, DC96VC, DM80VC, DC80VC Variable Speed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DVPTC, MBVC, DVPVC, DVPEC</w:t>
      </w:r>
      <w:r>
        <w:rPr>
          <w:rFonts w:eastAsia="Times New Roman" w:cs="Century Gothic"/>
          <w:b/>
          <w:kern w:val="28"/>
          <w:sz w:val="18"/>
          <w:szCs w:val="18"/>
        </w:rPr>
        <w:t>, DVFEC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Variable Speed Air Handler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DP16GM, DP16HH, DP16HM, DP15CH, DP14DM Packaged Unit 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</w:p>
    <w:p w:rsidR="00B14060" w:rsidRPr="0012484A" w:rsidRDefault="00B14060" w:rsidP="00B14060">
      <w:pPr>
        <w:widowControl w:val="0"/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b/>
          <w:kern w:val="28"/>
          <w:sz w:val="18"/>
          <w:szCs w:val="18"/>
        </w:rPr>
        <w:t>A DP15GM &amp; DP15HM Packaged Unit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while supplies last 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QMVJU Aurora Single or MXL Multi-split, MXS Multi-split, or LV Series Ductless System</w:t>
      </w:r>
    </w:p>
    <w:p w:rsidR="00B83349" w:rsidRDefault="00B83349" w:rsidP="00B83349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Qualifying Daikin Standard Equipment:</w:t>
      </w:r>
    </w:p>
    <w:p w:rsidR="00B14060" w:rsidRPr="00432DF0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DX17VSS181,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>
        <w:rPr>
          <w:rFonts w:eastAsia="Times New Roman" w:cs="Century Gothic"/>
          <w:kern w:val="28"/>
          <w:sz w:val="18"/>
          <w:szCs w:val="18"/>
        </w:rPr>
        <w:t xml:space="preserve">A </w:t>
      </w:r>
      <w:r>
        <w:rPr>
          <w:rFonts w:eastAsia="Times New Roman" w:cs="Century Gothic"/>
          <w:b/>
          <w:kern w:val="28"/>
          <w:sz w:val="18"/>
          <w:szCs w:val="18"/>
        </w:rPr>
        <w:t>DZ17VSA181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, 241, 301, 361, 421, 481 or 601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RXSQ24, RXSQ36, RXSQ48 or RXSQ60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DX20VC, DZ20VC, DX18TC, DZ18VC, DZ18TC, DX16TC, DZ16TC,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RZQ30TAVJU, RZQ36TAVJU, RZQ42TAVJU, RZQ48TAVJU, RZR30TAVJU, RZR36TAVJU, RZR42TAVJU, RZR48TAVJU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DM97MC, DC97MC, DM96MC, DC96MC Modulating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DM96VC, DM96VE, DC96VC, DM80VC, DC80VC Variable Speed Furnace  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i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 xml:space="preserve">A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>DVPTC, MBVC, DVPVC, DVPEC</w:t>
      </w:r>
      <w:r>
        <w:rPr>
          <w:rFonts w:eastAsia="Times New Roman" w:cs="Century Gothic"/>
          <w:b/>
          <w:kern w:val="28"/>
          <w:sz w:val="18"/>
          <w:szCs w:val="18"/>
        </w:rPr>
        <w:t>, DVFEC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Variable Speed Air Handler </w:t>
      </w:r>
      <w:r w:rsidRPr="0012484A">
        <w:rPr>
          <w:rFonts w:eastAsia="Times New Roman" w:cs="Century Gothic"/>
          <w:b/>
          <w:i/>
          <w:kern w:val="28"/>
          <w:sz w:val="18"/>
          <w:szCs w:val="18"/>
          <w:u w:val="single"/>
        </w:rPr>
        <w:t>OR</w:t>
      </w:r>
    </w:p>
    <w:p w:rsidR="00B14060" w:rsidRPr="0012484A" w:rsidRDefault="00B14060" w:rsidP="00B14060">
      <w:pPr>
        <w:widowControl w:val="0"/>
        <w:numPr>
          <w:ilvl w:val="2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kern w:val="28"/>
          <w:sz w:val="18"/>
          <w:szCs w:val="18"/>
        </w:rPr>
        <w:t>A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 DP16GM, DP16HH, DP16HM, DP15CH, DP14DM Packaged Unit 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</w:p>
    <w:p w:rsidR="00B14060" w:rsidRPr="0012484A" w:rsidRDefault="00B14060" w:rsidP="00B14060">
      <w:pPr>
        <w:widowControl w:val="0"/>
        <w:numPr>
          <w:ilvl w:val="3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entury Gothic"/>
          <w:b/>
          <w:kern w:val="28"/>
          <w:sz w:val="18"/>
          <w:szCs w:val="18"/>
          <w:u w:val="single"/>
        </w:rPr>
      </w:pPr>
      <w:r w:rsidRPr="0012484A">
        <w:rPr>
          <w:rFonts w:eastAsia="Times New Roman" w:cs="Century Gothic"/>
          <w:b/>
          <w:kern w:val="28"/>
          <w:sz w:val="18"/>
          <w:szCs w:val="18"/>
        </w:rPr>
        <w:lastRenderedPageBreak/>
        <w:t>A DP15GM &amp; DP15HM Packaged Unit</w:t>
      </w:r>
      <w:r w:rsidRPr="0012484A">
        <w:rPr>
          <w:rFonts w:eastAsia="Times New Roman" w:cs="Century Gothic"/>
          <w:kern w:val="28"/>
          <w:sz w:val="18"/>
          <w:szCs w:val="18"/>
        </w:rPr>
        <w:t xml:space="preserve"> </w:t>
      </w:r>
      <w:r w:rsidRPr="0012484A">
        <w:rPr>
          <w:rFonts w:eastAsia="Times New Roman" w:cs="Century Gothic"/>
          <w:b/>
          <w:kern w:val="28"/>
          <w:sz w:val="18"/>
          <w:szCs w:val="18"/>
        </w:rPr>
        <w:t xml:space="preserve">while supplies last </w:t>
      </w:r>
    </w:p>
    <w:p w:rsidR="00B83349" w:rsidRDefault="00B83349" w:rsidP="00242146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666666"/>
          <w:sz w:val="18"/>
          <w:szCs w:val="18"/>
        </w:rPr>
      </w:pPr>
    </w:p>
    <w:p w:rsidR="00B83349" w:rsidRPr="00D707DC" w:rsidRDefault="00B83349" w:rsidP="00B83349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7" w:name="_Hlk27726511"/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</w:p>
    <w:p w:rsidR="00140BEC" w:rsidRDefault="00B83349" w:rsidP="00B83349"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="00B14060"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B14060"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> with questions regarding claim submission or stat</w:t>
      </w:r>
      <w:bookmarkStart w:id="8" w:name="_GoBack"/>
      <w:bookmarkEnd w:id="8"/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us. </w:t>
      </w:r>
      <w:bookmarkEnd w:id="7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3EDD"/>
    <w:multiLevelType w:val="multilevel"/>
    <w:tmpl w:val="C6123F9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6F4"/>
    <w:multiLevelType w:val="multilevel"/>
    <w:tmpl w:val="490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6772"/>
    <w:multiLevelType w:val="multilevel"/>
    <w:tmpl w:val="7C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96DD6"/>
    <w:multiLevelType w:val="multilevel"/>
    <w:tmpl w:val="E5D6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232D2"/>
    <w:multiLevelType w:val="multilevel"/>
    <w:tmpl w:val="B72A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9"/>
    <w:rsid w:val="00152B2C"/>
    <w:rsid w:val="00242146"/>
    <w:rsid w:val="00583768"/>
    <w:rsid w:val="005A37C1"/>
    <w:rsid w:val="0060294C"/>
    <w:rsid w:val="007326F0"/>
    <w:rsid w:val="00A47FD0"/>
    <w:rsid w:val="00A52485"/>
    <w:rsid w:val="00AB641D"/>
    <w:rsid w:val="00B14060"/>
    <w:rsid w:val="00B27948"/>
    <w:rsid w:val="00B83349"/>
    <w:rsid w:val="00B947FF"/>
    <w:rsid w:val="00C221EB"/>
    <w:rsid w:val="00DD3073"/>
    <w:rsid w:val="00FA25B3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06DB"/>
  <w15:chartTrackingRefBased/>
  <w15:docId w15:val="{43A38E50-EA29-4A75-BEA7-F1A072A7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3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3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33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4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6</cp:revision>
  <dcterms:created xsi:type="dcterms:W3CDTF">2019-12-12T23:04:00Z</dcterms:created>
  <dcterms:modified xsi:type="dcterms:W3CDTF">2019-12-20T17:28:00Z</dcterms:modified>
</cp:coreProperties>
</file>