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8A" w:rsidRDefault="008B068A" w:rsidP="008B068A">
      <w:pPr>
        <w:outlineLvl w:val="0"/>
      </w:pPr>
      <w:r>
        <w:rPr>
          <w:b/>
          <w:bCs/>
        </w:rPr>
        <w:t>From:</w:t>
      </w:r>
      <w:r>
        <w:t xml:space="preserve"> programs &lt;</w:t>
      </w:r>
      <w:hyperlink r:id="rId4" w:history="1">
        <w:r>
          <w:rPr>
            <w:rStyle w:val="Hyperlink"/>
          </w:rPr>
          <w:t>programs@goodmanmfg.com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February 8, 2022 10:35 AM</w:t>
      </w:r>
      <w:r>
        <w:br/>
      </w:r>
      <w:r>
        <w:rPr>
          <w:b/>
          <w:bCs/>
        </w:rPr>
        <w:t>To:</w:t>
      </w:r>
      <w:r>
        <w:t xml:space="preserve"> Hewitt, Kathleen &lt;</w:t>
      </w:r>
      <w:hyperlink r:id="rId5" w:history="1">
        <w:r>
          <w:rPr>
            <w:rStyle w:val="Hyperlink"/>
          </w:rPr>
          <w:t>Kathleen.Hewitt@goodmanmfg.com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Finance </w:t>
      </w:r>
      <w:proofErr w:type="spellStart"/>
      <w:r>
        <w:t>Buydown</w:t>
      </w:r>
      <w:proofErr w:type="spellEnd"/>
      <w:r>
        <w:t xml:space="preserve"> Form Approval</w:t>
      </w:r>
    </w:p>
    <w:p w:rsidR="008B068A" w:rsidRDefault="008B068A" w:rsidP="008B068A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068A" w:rsidTr="008B068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Verdana" w:hAnsi="Verdana"/>
                <w:color w:val="808080"/>
                <w:sz w:val="15"/>
                <w:szCs w:val="15"/>
              </w:rPr>
            </w:pPr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6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8B068A" w:rsidRDefault="008B068A" w:rsidP="008B068A">
      <w:pPr>
        <w:spacing w:after="240"/>
        <w:rPr>
          <w:sz w:val="20"/>
          <w:szCs w:val="20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</w:tblGrid>
      <w:tr w:rsidR="008B068A" w:rsidTr="008B068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22011048730111168 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  <w:tr w:rsidR="008B068A" w:rsidTr="008B068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CANTON (124)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1/20/2022 8:59:20 AM</w:t>
            </w:r>
          </w:p>
        </w:tc>
      </w:tr>
    </w:tbl>
    <w:p w:rsidR="008B068A" w:rsidRDefault="008B068A" w:rsidP="008B068A">
      <w:pPr>
        <w:spacing w:after="240"/>
        <w:rPr>
          <w:sz w:val="20"/>
          <w:szCs w:val="20"/>
        </w:rPr>
      </w:pP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3201"/>
      </w:tblGrid>
      <w:tr w:rsidR="008B068A" w:rsidTr="008B068A">
        <w:trPr>
          <w:tblCellSpacing w:w="22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22011048730111168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1/20/2022 8:59:20 AM</w:t>
            </w:r>
          </w:p>
        </w:tc>
      </w:tr>
      <w:tr w:rsidR="008B068A" w:rsidTr="008B068A">
        <w:trPr>
          <w:tblCellSpacing w:w="22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10487301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GDI - CANTON (124)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Kathleen Hewitt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3906 Produce Rd Suite 112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Louisville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KY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40128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186498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SUMMERS OF NOBLESVILLE 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15580 HERRIMAN BLVD 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NOBLESVILLE 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46060 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3177738754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</w:tblGrid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Unitary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Unitary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</w:tblGrid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3% Contractor Fee Discount</w:t>
                  </w:r>
                </w:p>
              </w:tc>
            </w:tr>
          </w:tbl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</w:tblGrid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 (Variable Speed)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90%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 (Variable Speed)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Amana 96%+ Modulating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13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13 SEER (Base)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(single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(two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18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20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(single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(two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18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15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Dual Fuel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15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16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15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16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96%+ Modulating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13 SEER (R-410A)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15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Dual Fuel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15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16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15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16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90% Furnaces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Daikin Ductless - 19 Series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20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 SEER Gas Electric Package Units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14 SEER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</w:tbl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approved.:Yes</w:t>
            </w:r>
            <w:proofErr w:type="spellEnd"/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Amana Unitary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1/1/2022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12/31/2022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413"/>
              <w:gridCol w:w="435"/>
            </w:tblGrid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8B068A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</w:tbl>
          <w:p w:rsidR="008B068A" w:rsidRDefault="008B06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0.78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9999999.00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750k-1MM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Support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8B068A">
              <w:trPr>
                <w:tblCellSpacing w:w="30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8B068A" w:rsidRDefault="008B068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Lennox</w:t>
                  </w:r>
                </w:p>
              </w:tc>
            </w:tr>
          </w:tbl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$15k max per job or $450 cap must be enrolled in the EGIA program 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Attachments: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994"/>
              <w:gridCol w:w="1077"/>
            </w:tblGrid>
            <w:tr w:rsidR="008B068A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File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Uploaded By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Date</w:t>
                  </w:r>
                </w:p>
              </w:tc>
            </w:tr>
            <w:tr w:rsidR="008B068A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r>
                    <w:t>1.13.2022 Summers Group Master List.xlsx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r>
                    <w:t>Kathleen Hewitt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B068A" w:rsidRDefault="008B068A">
                  <w:r>
                    <w:t>1/20/2022 8:58:35 AM</w:t>
                  </w:r>
                </w:p>
              </w:tc>
            </w:tr>
          </w:tbl>
          <w:p w:rsidR="008B068A" w:rsidRDefault="008B06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Finance </w:t>
            </w:r>
            <w:proofErr w:type="spellStart"/>
            <w:r>
              <w:rPr>
                <w:sz w:val="15"/>
                <w:szCs w:val="15"/>
              </w:rPr>
              <w:t>Buydown</w:t>
            </w:r>
            <w:proofErr w:type="spellEnd"/>
            <w:r>
              <w:rPr>
                <w:sz w:val="15"/>
                <w:szCs w:val="15"/>
              </w:rPr>
              <w:t xml:space="preserve"> to be calculated based on accumulative total for all Summers locations. To be paid out by each individual Summers location. Estimated Sales is $13M total for all Summers locations. System will not allow entry larger than $9M.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</w:tr>
      <w:tr w:rsidR="008B068A" w:rsidTr="008B068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068A" w:rsidRDefault="008B06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068A" w:rsidRDefault="008B068A">
            <w:pPr>
              <w:rPr>
                <w:sz w:val="15"/>
                <w:szCs w:val="15"/>
              </w:rPr>
            </w:pPr>
          </w:p>
        </w:tc>
      </w:tr>
    </w:tbl>
    <w:p w:rsidR="008B068A" w:rsidRDefault="008B068A" w:rsidP="008B068A">
      <w:pPr>
        <w:rPr>
          <w:sz w:val="20"/>
          <w:szCs w:val="20"/>
        </w:rPr>
      </w:pPr>
    </w:p>
    <w:p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8A"/>
    <w:rsid w:val="008B068A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24B47-8375-4BA0-AD8D-AE5ADE5E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6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Support@goodmanmfg.com" TargetMode="External"/><Relationship Id="rId5" Type="http://schemas.openxmlformats.org/officeDocument/2006/relationships/hyperlink" Target="mailto:Kathleen.Hewitt@goodmanmfg.com" TargetMode="External"/><Relationship Id="rId4" Type="http://schemas.openxmlformats.org/officeDocument/2006/relationships/hyperlink" Target="mailto:programs@goodman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2022-02-15T19:51:00Z</dcterms:created>
  <dcterms:modified xsi:type="dcterms:W3CDTF">2022-02-15T19:52:00Z</dcterms:modified>
</cp:coreProperties>
</file>