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7E091" w14:textId="77777777" w:rsidR="004E1C03" w:rsidRPr="00EC159E" w:rsidRDefault="0000101C">
      <w:pPr>
        <w:rPr>
          <w:rFonts w:asciiTheme="minorHAnsi" w:hAnsiTheme="minorHAnsi"/>
        </w:rPr>
      </w:pPr>
      <w:r w:rsidRPr="00EC159E">
        <w:rPr>
          <w:rFonts w:asciiTheme="minorHAnsi" w:hAnsiTheme="minorHAnsi"/>
          <w:noProof/>
        </w:rPr>
        <mc:AlternateContent>
          <mc:Choice Requires="wps">
            <w:drawing>
              <wp:anchor distT="0" distB="0" distL="114300" distR="114300" simplePos="0" relativeHeight="251650560" behindDoc="0" locked="0" layoutInCell="1" allowOverlap="1" wp14:anchorId="315D5E3E" wp14:editId="12B71601">
                <wp:simplePos x="0" y="0"/>
                <wp:positionH relativeFrom="column">
                  <wp:posOffset>-45720</wp:posOffset>
                </wp:positionH>
                <wp:positionV relativeFrom="paragraph">
                  <wp:posOffset>74930</wp:posOffset>
                </wp:positionV>
                <wp:extent cx="6480175" cy="267970"/>
                <wp:effectExtent l="0" t="0" r="0" b="0"/>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267970"/>
                        </a:xfrm>
                        <a:prstGeom prst="rect">
                          <a:avLst/>
                        </a:prstGeom>
                        <a:solidFill>
                          <a:srgbClr val="C00000"/>
                        </a:solidFill>
                        <a:ln w="9525">
                          <a:noFill/>
                          <a:miter lim="800000"/>
                          <a:headEnd/>
                          <a:tailEnd/>
                        </a:ln>
                      </wps:spPr>
                      <wps:txbx>
                        <w:txbxContent>
                          <w:p w14:paraId="7B8BC1CC" w14:textId="56B9E0AC" w:rsidR="00AE06F3" w:rsidRPr="004D2C66" w:rsidRDefault="00774C5F" w:rsidP="00AE06F3">
                            <w:pPr>
                              <w:jc w:val="center"/>
                              <w:rPr>
                                <w:b/>
                                <w:color w:val="FFFFFF"/>
                              </w:rPr>
                            </w:pPr>
                            <w:r>
                              <w:rPr>
                                <w:b/>
                                <w:color w:val="FFFFFF"/>
                              </w:rPr>
                              <w:t>January – March 2023</w:t>
                            </w:r>
                            <w:r w:rsidR="008E0A7E">
                              <w:rPr>
                                <w:b/>
                                <w:color w:val="FFFFFF"/>
                              </w:rPr>
                              <w:t xml:space="preserve"> Program Overview</w:t>
                            </w:r>
                          </w:p>
                          <w:p w14:paraId="2C37C8D1" w14:textId="42ACD59D" w:rsidR="004E1C03" w:rsidRPr="004D2C66" w:rsidRDefault="004E1C03" w:rsidP="00AE06F3">
                            <w:pPr>
                              <w:jc w:val="center"/>
                              <w:rPr>
                                <w:b/>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D5E3E" id="Rectangle 2" o:spid="_x0000_s1026" style="position:absolute;margin-left:-3.6pt;margin-top:5.9pt;width:510.25pt;height:21.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" fillcolor="#c00000" stroked="f">
                <v:textbox>
                  <w:txbxContent>
                    <w:p w14:paraId="7B8BC1CC" w14:textId="56B9E0AC" w:rsidR="00AE06F3" w:rsidRPr="004D2C66" w:rsidRDefault="00774C5F" w:rsidP="00AE06F3">
                      <w:pPr>
                        <w:jc w:val="center"/>
                        <w:rPr>
                          <w:b/>
                          <w:color w:val="FFFFFF"/>
                        </w:rPr>
                      </w:pPr>
                      <w:r>
                        <w:rPr>
                          <w:b/>
                          <w:color w:val="FFFFFF"/>
                        </w:rPr>
                        <w:t>January – March 2023</w:t>
                      </w:r>
                      <w:r w:rsidR="008E0A7E">
                        <w:rPr>
                          <w:b/>
                          <w:color w:val="FFFFFF"/>
                        </w:rPr>
                        <w:t xml:space="preserve"> Program Overview</w:t>
                      </w:r>
                    </w:p>
                    <w:p w14:paraId="2C37C8D1" w14:textId="42ACD59D" w:rsidR="004E1C03" w:rsidRPr="004D2C66" w:rsidRDefault="004E1C03" w:rsidP="00AE06F3">
                      <w:pPr>
                        <w:jc w:val="center"/>
                        <w:rPr>
                          <w:b/>
                          <w:color w:val="FFFFFF"/>
                        </w:rPr>
                      </w:pPr>
                    </w:p>
                  </w:txbxContent>
                </v:textbox>
              </v:rect>
            </w:pict>
          </mc:Fallback>
        </mc:AlternateContent>
      </w:r>
    </w:p>
    <w:p w14:paraId="2064E9C0" w14:textId="77777777" w:rsidR="00E80D18" w:rsidRDefault="00E80D18" w:rsidP="008E0A7E">
      <w:pPr>
        <w:widowControl w:val="0"/>
        <w:overflowPunct w:val="0"/>
        <w:autoSpaceDE w:val="0"/>
        <w:autoSpaceDN w:val="0"/>
        <w:adjustRightInd w:val="0"/>
        <w:spacing w:after="0"/>
        <w:rPr>
          <w:rFonts w:asciiTheme="minorHAnsi" w:hAnsiTheme="minorHAnsi"/>
        </w:rPr>
      </w:pPr>
    </w:p>
    <w:p w14:paraId="5A98B1EA" w14:textId="14D3E781" w:rsidR="008E0A7E" w:rsidRPr="000C2EA5" w:rsidRDefault="008E0A7E" w:rsidP="008E0A7E">
      <w:pPr>
        <w:widowControl w:val="0"/>
        <w:overflowPunct w:val="0"/>
        <w:autoSpaceDE w:val="0"/>
        <w:autoSpaceDN w:val="0"/>
        <w:adjustRightInd w:val="0"/>
        <w:spacing w:after="0"/>
        <w:rPr>
          <w:rFonts w:asciiTheme="minorHAnsi" w:hAnsiTheme="minorHAnsi" w:cstheme="minorHAnsi"/>
          <w:b/>
          <w:bCs/>
          <w:kern w:val="28"/>
          <w:sz w:val="18"/>
          <w:szCs w:val="18"/>
          <w:u w:val="single"/>
        </w:rPr>
      </w:pPr>
      <w:r w:rsidRPr="000C2EA5">
        <w:rPr>
          <w:rFonts w:asciiTheme="minorHAnsi" w:hAnsiTheme="minorHAnsi" w:cstheme="minorHAnsi"/>
          <w:b/>
          <w:bCs/>
          <w:kern w:val="28"/>
          <w:sz w:val="18"/>
          <w:szCs w:val="18"/>
          <w:u w:val="single"/>
        </w:rPr>
        <w:t>Eligible Participants and Timing</w:t>
      </w:r>
    </w:p>
    <w:p w14:paraId="058D9E3D" w14:textId="6B5FE9B4" w:rsidR="008E0A7E" w:rsidRPr="000C2EA5" w:rsidRDefault="008E0A7E" w:rsidP="008E0A7E">
      <w:pPr>
        <w:widowControl w:val="0"/>
        <w:overflowPunct w:val="0"/>
        <w:autoSpaceDE w:val="0"/>
        <w:autoSpaceDN w:val="0"/>
        <w:adjustRightInd w:val="0"/>
        <w:spacing w:after="0"/>
        <w:rPr>
          <w:rFonts w:asciiTheme="minorHAnsi" w:hAnsiTheme="minorHAnsi" w:cstheme="minorHAnsi"/>
          <w:bCs/>
          <w:kern w:val="28"/>
          <w:sz w:val="18"/>
          <w:szCs w:val="18"/>
        </w:rPr>
      </w:pPr>
      <w:r w:rsidRPr="000C2EA5">
        <w:rPr>
          <w:rFonts w:asciiTheme="minorHAnsi" w:hAnsiTheme="minorHAnsi" w:cstheme="minorHAnsi"/>
          <w:bCs/>
          <w:kern w:val="28"/>
          <w:sz w:val="18"/>
          <w:szCs w:val="18"/>
        </w:rPr>
        <w:t xml:space="preserve">This program is eligible for a licensed independent </w:t>
      </w:r>
      <w:r w:rsidR="00C021FA" w:rsidRPr="000C2EA5">
        <w:rPr>
          <w:rFonts w:asciiTheme="minorHAnsi" w:hAnsiTheme="minorHAnsi" w:cstheme="minorHAnsi"/>
          <w:bCs/>
          <w:kern w:val="28"/>
          <w:sz w:val="18"/>
          <w:szCs w:val="18"/>
        </w:rPr>
        <w:t>Goodman</w:t>
      </w:r>
      <w:r w:rsidRPr="000C2EA5">
        <w:rPr>
          <w:rFonts w:asciiTheme="minorHAnsi" w:hAnsiTheme="minorHAnsi" w:cstheme="minorHAnsi"/>
          <w:bCs/>
          <w:kern w:val="28"/>
          <w:sz w:val="18"/>
          <w:szCs w:val="18"/>
        </w:rPr>
        <w:t xml:space="preserve"> Heating and Air Conditioning Brand Dealer</w:t>
      </w:r>
      <w:r w:rsidR="00C021FA" w:rsidRPr="000C2EA5">
        <w:rPr>
          <w:rFonts w:asciiTheme="minorHAnsi" w:hAnsiTheme="minorHAnsi" w:cstheme="minorHAnsi"/>
          <w:bCs/>
          <w:kern w:val="28"/>
          <w:sz w:val="18"/>
          <w:szCs w:val="18"/>
        </w:rPr>
        <w:t xml:space="preserve"> </w:t>
      </w:r>
      <w:r w:rsidRPr="000C2EA5">
        <w:rPr>
          <w:rFonts w:asciiTheme="minorHAnsi" w:hAnsiTheme="minorHAnsi" w:cstheme="minorHAnsi"/>
          <w:bCs/>
          <w:kern w:val="28"/>
          <w:sz w:val="18"/>
          <w:szCs w:val="18"/>
        </w:rPr>
        <w:t xml:space="preserve">in the </w:t>
      </w:r>
      <w:r w:rsidR="00CE5BD1" w:rsidRPr="000C2EA5">
        <w:rPr>
          <w:rFonts w:asciiTheme="minorHAnsi" w:hAnsiTheme="minorHAnsi" w:cstheme="minorHAnsi"/>
          <w:bCs/>
          <w:kern w:val="28"/>
          <w:sz w:val="18"/>
          <w:szCs w:val="18"/>
        </w:rPr>
        <w:t>U.S.</w:t>
      </w:r>
      <w:r w:rsidRPr="000C2EA5">
        <w:rPr>
          <w:rFonts w:asciiTheme="minorHAnsi" w:hAnsiTheme="minorHAnsi" w:cstheme="minorHAnsi"/>
          <w:bCs/>
          <w:kern w:val="28"/>
          <w:sz w:val="18"/>
          <w:szCs w:val="18"/>
        </w:rPr>
        <w:t xml:space="preserve"> </w:t>
      </w:r>
      <w:r w:rsidR="00F25244" w:rsidRPr="000C2EA5">
        <w:rPr>
          <w:rFonts w:asciiTheme="minorHAnsi" w:hAnsiTheme="minorHAnsi" w:cstheme="minorHAnsi"/>
          <w:bCs/>
          <w:kern w:val="28"/>
          <w:sz w:val="18"/>
          <w:szCs w:val="18"/>
        </w:rPr>
        <w:t xml:space="preserve">and Canada.  </w:t>
      </w:r>
      <w:r w:rsidRPr="000C2EA5">
        <w:rPr>
          <w:rFonts w:asciiTheme="minorHAnsi" w:hAnsiTheme="minorHAnsi" w:cstheme="minorHAnsi"/>
          <w:bCs/>
          <w:kern w:val="28"/>
          <w:sz w:val="18"/>
          <w:szCs w:val="18"/>
        </w:rPr>
        <w:t xml:space="preserve">The 3% standard buy down will run </w:t>
      </w:r>
      <w:r w:rsidR="00C021FA" w:rsidRPr="000C2EA5">
        <w:rPr>
          <w:rFonts w:asciiTheme="minorHAnsi" w:hAnsiTheme="minorHAnsi" w:cstheme="minorHAnsi"/>
          <w:bCs/>
          <w:kern w:val="28"/>
          <w:sz w:val="18"/>
          <w:szCs w:val="18"/>
        </w:rPr>
        <w:t>for the quarter and the</w:t>
      </w:r>
      <w:r w:rsidRPr="000C2EA5">
        <w:rPr>
          <w:rFonts w:asciiTheme="minorHAnsi" w:hAnsiTheme="minorHAnsi" w:cstheme="minorHAnsi"/>
          <w:bCs/>
          <w:kern w:val="28"/>
          <w:sz w:val="18"/>
          <w:szCs w:val="18"/>
        </w:rPr>
        <w:t xml:space="preserve"> claims must be submitted by the end of </w:t>
      </w:r>
      <w:r w:rsidR="00C021FA" w:rsidRPr="000C2EA5">
        <w:rPr>
          <w:rFonts w:asciiTheme="minorHAnsi" w:hAnsiTheme="minorHAnsi" w:cstheme="minorHAnsi"/>
          <w:bCs/>
          <w:kern w:val="28"/>
          <w:sz w:val="18"/>
          <w:szCs w:val="18"/>
        </w:rPr>
        <w:t>the</w:t>
      </w:r>
      <w:r w:rsidRPr="000C2EA5">
        <w:rPr>
          <w:rFonts w:asciiTheme="minorHAnsi" w:hAnsiTheme="minorHAnsi" w:cstheme="minorHAnsi"/>
          <w:bCs/>
          <w:kern w:val="28"/>
          <w:sz w:val="18"/>
          <w:szCs w:val="18"/>
        </w:rPr>
        <w:t xml:space="preserve"> quarter per the guidelines below.  </w:t>
      </w:r>
    </w:p>
    <w:p w14:paraId="24FC3CF7" w14:textId="5E811236" w:rsidR="008E0A7E" w:rsidRPr="000C2EA5" w:rsidRDefault="008E0A7E" w:rsidP="008E0A7E">
      <w:pPr>
        <w:widowControl w:val="0"/>
        <w:numPr>
          <w:ilvl w:val="0"/>
          <w:numId w:val="16"/>
        </w:numPr>
        <w:overflowPunct w:val="0"/>
        <w:autoSpaceDE w:val="0"/>
        <w:autoSpaceDN w:val="0"/>
        <w:adjustRightInd w:val="0"/>
        <w:spacing w:after="0"/>
        <w:rPr>
          <w:rFonts w:asciiTheme="minorHAnsi" w:hAnsiTheme="minorHAnsi" w:cstheme="minorHAnsi"/>
          <w:sz w:val="18"/>
          <w:szCs w:val="18"/>
        </w:rPr>
      </w:pPr>
      <w:r w:rsidRPr="000C2EA5">
        <w:rPr>
          <w:rFonts w:asciiTheme="minorHAnsi" w:hAnsiTheme="minorHAnsi" w:cstheme="minorHAnsi"/>
          <w:sz w:val="18"/>
          <w:szCs w:val="18"/>
        </w:rPr>
        <w:t xml:space="preserve">U.S. </w:t>
      </w:r>
      <w:r w:rsidR="00F25244" w:rsidRPr="000C2EA5">
        <w:rPr>
          <w:rFonts w:asciiTheme="minorHAnsi" w:hAnsiTheme="minorHAnsi" w:cstheme="minorHAnsi"/>
          <w:sz w:val="18"/>
          <w:szCs w:val="18"/>
        </w:rPr>
        <w:t xml:space="preserve">or Canadian </w:t>
      </w:r>
      <w:r w:rsidRPr="000C2EA5">
        <w:rPr>
          <w:rFonts w:asciiTheme="minorHAnsi" w:hAnsiTheme="minorHAnsi" w:cstheme="minorHAnsi"/>
          <w:sz w:val="18"/>
          <w:szCs w:val="18"/>
        </w:rPr>
        <w:t xml:space="preserve">Homeowner must purchase eligible equipment and execute a consumer financing contract with an EGIA lender between </w:t>
      </w:r>
      <w:r w:rsidR="00774C5F">
        <w:rPr>
          <w:rFonts w:asciiTheme="minorHAnsi" w:hAnsiTheme="minorHAnsi" w:cstheme="minorHAnsi"/>
          <w:b/>
          <w:sz w:val="18"/>
          <w:szCs w:val="18"/>
        </w:rPr>
        <w:t>January</w:t>
      </w:r>
      <w:r w:rsidR="00F12E59" w:rsidRPr="000C2EA5">
        <w:rPr>
          <w:rFonts w:asciiTheme="minorHAnsi" w:hAnsiTheme="minorHAnsi" w:cstheme="minorHAnsi"/>
          <w:b/>
          <w:sz w:val="18"/>
          <w:szCs w:val="18"/>
        </w:rPr>
        <w:t xml:space="preserve"> 1</w:t>
      </w:r>
      <w:r w:rsidRPr="000C2EA5">
        <w:rPr>
          <w:rFonts w:asciiTheme="minorHAnsi" w:hAnsiTheme="minorHAnsi" w:cstheme="minorHAnsi"/>
          <w:b/>
          <w:sz w:val="18"/>
          <w:szCs w:val="18"/>
        </w:rPr>
        <w:t>, 202</w:t>
      </w:r>
      <w:r w:rsidR="00774C5F">
        <w:rPr>
          <w:rFonts w:asciiTheme="minorHAnsi" w:hAnsiTheme="minorHAnsi" w:cstheme="minorHAnsi"/>
          <w:b/>
          <w:sz w:val="18"/>
          <w:szCs w:val="18"/>
        </w:rPr>
        <w:t>3</w:t>
      </w:r>
      <w:r w:rsidRPr="000C2EA5">
        <w:rPr>
          <w:rFonts w:asciiTheme="minorHAnsi" w:hAnsiTheme="minorHAnsi" w:cstheme="minorHAnsi"/>
          <w:b/>
          <w:sz w:val="18"/>
          <w:szCs w:val="18"/>
        </w:rPr>
        <w:t xml:space="preserve"> and </w:t>
      </w:r>
      <w:r w:rsidR="00774C5F">
        <w:rPr>
          <w:rFonts w:asciiTheme="minorHAnsi" w:hAnsiTheme="minorHAnsi" w:cstheme="minorHAnsi"/>
          <w:b/>
          <w:sz w:val="18"/>
          <w:szCs w:val="18"/>
        </w:rPr>
        <w:t>March</w:t>
      </w:r>
      <w:r w:rsidR="0032106D">
        <w:rPr>
          <w:rFonts w:asciiTheme="minorHAnsi" w:hAnsiTheme="minorHAnsi" w:cstheme="minorHAnsi"/>
          <w:b/>
          <w:sz w:val="18"/>
          <w:szCs w:val="18"/>
        </w:rPr>
        <w:t xml:space="preserve"> 31</w:t>
      </w:r>
      <w:r w:rsidRPr="000C2EA5">
        <w:rPr>
          <w:rFonts w:asciiTheme="minorHAnsi" w:hAnsiTheme="minorHAnsi" w:cstheme="minorHAnsi"/>
          <w:b/>
          <w:sz w:val="18"/>
          <w:szCs w:val="18"/>
        </w:rPr>
        <w:t>, 202</w:t>
      </w:r>
      <w:r w:rsidR="00774C5F">
        <w:rPr>
          <w:rFonts w:asciiTheme="minorHAnsi" w:hAnsiTheme="minorHAnsi" w:cstheme="minorHAnsi"/>
          <w:b/>
          <w:sz w:val="18"/>
          <w:szCs w:val="18"/>
        </w:rPr>
        <w:t>3</w:t>
      </w:r>
      <w:r w:rsidRPr="000C2EA5">
        <w:rPr>
          <w:rFonts w:asciiTheme="minorHAnsi" w:hAnsiTheme="minorHAnsi" w:cstheme="minorHAnsi"/>
          <w:b/>
          <w:sz w:val="18"/>
          <w:szCs w:val="18"/>
        </w:rPr>
        <w:t>.</w:t>
      </w:r>
    </w:p>
    <w:p w14:paraId="7BBB890C" w14:textId="1A99EE16" w:rsidR="008E0A7E" w:rsidRPr="000C2EA5" w:rsidRDefault="008E0A7E" w:rsidP="008E0A7E">
      <w:pPr>
        <w:widowControl w:val="0"/>
        <w:numPr>
          <w:ilvl w:val="0"/>
          <w:numId w:val="16"/>
        </w:numPr>
        <w:overflowPunct w:val="0"/>
        <w:autoSpaceDE w:val="0"/>
        <w:autoSpaceDN w:val="0"/>
        <w:adjustRightInd w:val="0"/>
        <w:spacing w:after="0"/>
        <w:rPr>
          <w:rFonts w:asciiTheme="minorHAnsi" w:hAnsiTheme="minorHAnsi" w:cstheme="minorHAnsi"/>
          <w:b/>
          <w:sz w:val="18"/>
          <w:szCs w:val="18"/>
        </w:rPr>
      </w:pPr>
      <w:r w:rsidRPr="000C2EA5">
        <w:rPr>
          <w:rFonts w:asciiTheme="minorHAnsi" w:hAnsiTheme="minorHAnsi" w:cstheme="minorHAnsi"/>
          <w:sz w:val="18"/>
          <w:szCs w:val="18"/>
        </w:rPr>
        <w:t xml:space="preserve">Licensed independent dealer must </w:t>
      </w:r>
      <w:r w:rsidRPr="000C2EA5">
        <w:rPr>
          <w:rFonts w:asciiTheme="minorHAnsi" w:hAnsiTheme="minorHAnsi" w:cstheme="minorHAnsi"/>
          <w:b/>
          <w:sz w:val="18"/>
          <w:szCs w:val="18"/>
        </w:rPr>
        <w:t>install qualifying equipment between</w:t>
      </w:r>
      <w:r w:rsidRPr="000C2EA5">
        <w:rPr>
          <w:rFonts w:asciiTheme="minorHAnsi" w:hAnsiTheme="minorHAnsi" w:cstheme="minorHAnsi"/>
          <w:sz w:val="18"/>
          <w:szCs w:val="18"/>
        </w:rPr>
        <w:t xml:space="preserve"> </w:t>
      </w:r>
      <w:r w:rsidR="00774C5F">
        <w:rPr>
          <w:rFonts w:asciiTheme="minorHAnsi" w:hAnsiTheme="minorHAnsi" w:cstheme="minorHAnsi"/>
          <w:b/>
          <w:sz w:val="18"/>
          <w:szCs w:val="18"/>
        </w:rPr>
        <w:t>January</w:t>
      </w:r>
      <w:r w:rsidR="00F12E59" w:rsidRPr="000C2EA5">
        <w:rPr>
          <w:rFonts w:asciiTheme="minorHAnsi" w:hAnsiTheme="minorHAnsi" w:cstheme="minorHAnsi"/>
          <w:b/>
          <w:sz w:val="18"/>
          <w:szCs w:val="18"/>
        </w:rPr>
        <w:t xml:space="preserve"> 1</w:t>
      </w:r>
      <w:r w:rsidRPr="000C2EA5">
        <w:rPr>
          <w:rFonts w:asciiTheme="minorHAnsi" w:hAnsiTheme="minorHAnsi" w:cstheme="minorHAnsi"/>
          <w:b/>
          <w:sz w:val="18"/>
          <w:szCs w:val="18"/>
        </w:rPr>
        <w:t>, 202</w:t>
      </w:r>
      <w:r w:rsidR="00774C5F">
        <w:rPr>
          <w:rFonts w:asciiTheme="minorHAnsi" w:hAnsiTheme="minorHAnsi" w:cstheme="minorHAnsi"/>
          <w:b/>
          <w:sz w:val="18"/>
          <w:szCs w:val="18"/>
        </w:rPr>
        <w:t>3</w:t>
      </w:r>
      <w:r w:rsidRPr="000C2EA5">
        <w:rPr>
          <w:rFonts w:asciiTheme="minorHAnsi" w:hAnsiTheme="minorHAnsi" w:cstheme="minorHAnsi"/>
          <w:b/>
          <w:sz w:val="18"/>
          <w:szCs w:val="18"/>
        </w:rPr>
        <w:t xml:space="preserve"> and </w:t>
      </w:r>
      <w:r w:rsidR="00774C5F">
        <w:rPr>
          <w:rFonts w:asciiTheme="minorHAnsi" w:hAnsiTheme="minorHAnsi" w:cstheme="minorHAnsi"/>
          <w:b/>
          <w:sz w:val="18"/>
          <w:szCs w:val="18"/>
        </w:rPr>
        <w:t>April</w:t>
      </w:r>
      <w:r w:rsidR="0032106D">
        <w:rPr>
          <w:rFonts w:asciiTheme="minorHAnsi" w:hAnsiTheme="minorHAnsi" w:cstheme="minorHAnsi"/>
          <w:b/>
          <w:sz w:val="18"/>
          <w:szCs w:val="18"/>
        </w:rPr>
        <w:t xml:space="preserve"> 15</w:t>
      </w:r>
      <w:r w:rsidRPr="000C2EA5">
        <w:rPr>
          <w:rFonts w:asciiTheme="minorHAnsi" w:hAnsiTheme="minorHAnsi" w:cstheme="minorHAnsi"/>
          <w:b/>
          <w:sz w:val="18"/>
          <w:szCs w:val="18"/>
        </w:rPr>
        <w:t>, 202</w:t>
      </w:r>
      <w:r w:rsidR="0032106D">
        <w:rPr>
          <w:rFonts w:asciiTheme="minorHAnsi" w:hAnsiTheme="minorHAnsi" w:cstheme="minorHAnsi"/>
          <w:b/>
          <w:sz w:val="18"/>
          <w:szCs w:val="18"/>
        </w:rPr>
        <w:t>3</w:t>
      </w:r>
      <w:r w:rsidRPr="000C2EA5">
        <w:rPr>
          <w:rFonts w:asciiTheme="minorHAnsi" w:hAnsiTheme="minorHAnsi" w:cstheme="minorHAnsi"/>
          <w:b/>
          <w:sz w:val="18"/>
          <w:szCs w:val="18"/>
        </w:rPr>
        <w:t>.</w:t>
      </w:r>
    </w:p>
    <w:p w14:paraId="64858FD6" w14:textId="365834AA" w:rsidR="008E0A7E" w:rsidRPr="000C2EA5" w:rsidRDefault="008E0A7E" w:rsidP="008E0A7E">
      <w:pPr>
        <w:widowControl w:val="0"/>
        <w:numPr>
          <w:ilvl w:val="0"/>
          <w:numId w:val="16"/>
        </w:numPr>
        <w:overflowPunct w:val="0"/>
        <w:autoSpaceDE w:val="0"/>
        <w:autoSpaceDN w:val="0"/>
        <w:adjustRightInd w:val="0"/>
        <w:spacing w:after="0"/>
        <w:rPr>
          <w:rFonts w:asciiTheme="minorHAnsi" w:hAnsiTheme="minorHAnsi" w:cstheme="minorHAnsi"/>
          <w:kern w:val="28"/>
          <w:sz w:val="18"/>
          <w:szCs w:val="18"/>
        </w:rPr>
      </w:pPr>
      <w:r w:rsidRPr="000C2EA5">
        <w:rPr>
          <w:rFonts w:asciiTheme="minorHAnsi" w:hAnsiTheme="minorHAnsi" w:cstheme="minorHAnsi"/>
          <w:kern w:val="28"/>
          <w:sz w:val="18"/>
          <w:szCs w:val="18"/>
        </w:rPr>
        <w:t xml:space="preserve">All consumer financing contracts </w:t>
      </w:r>
      <w:r w:rsidRPr="000C2EA5">
        <w:rPr>
          <w:rFonts w:asciiTheme="minorHAnsi" w:hAnsiTheme="minorHAnsi" w:cstheme="minorHAnsi"/>
          <w:b/>
          <w:kern w:val="28"/>
          <w:sz w:val="18"/>
          <w:szCs w:val="18"/>
        </w:rPr>
        <w:t xml:space="preserve">must be funded by EGIA by </w:t>
      </w:r>
      <w:r w:rsidR="00774C5F">
        <w:rPr>
          <w:rFonts w:asciiTheme="minorHAnsi" w:hAnsiTheme="minorHAnsi" w:cstheme="minorHAnsi"/>
          <w:b/>
          <w:kern w:val="28"/>
          <w:sz w:val="18"/>
          <w:szCs w:val="18"/>
        </w:rPr>
        <w:t>April</w:t>
      </w:r>
      <w:r w:rsidR="00F12E59" w:rsidRPr="000C2EA5">
        <w:rPr>
          <w:rFonts w:asciiTheme="minorHAnsi" w:hAnsiTheme="minorHAnsi" w:cstheme="minorHAnsi"/>
          <w:b/>
          <w:kern w:val="28"/>
          <w:sz w:val="18"/>
          <w:szCs w:val="18"/>
        </w:rPr>
        <w:t xml:space="preserve"> 1</w:t>
      </w:r>
      <w:r w:rsidR="00170BF9" w:rsidRPr="000C2EA5">
        <w:rPr>
          <w:rFonts w:asciiTheme="minorHAnsi" w:hAnsiTheme="minorHAnsi" w:cstheme="minorHAnsi"/>
          <w:b/>
          <w:kern w:val="28"/>
          <w:sz w:val="18"/>
          <w:szCs w:val="18"/>
        </w:rPr>
        <w:t>5</w:t>
      </w:r>
      <w:r w:rsidR="00F12E59" w:rsidRPr="000C2EA5">
        <w:rPr>
          <w:rFonts w:asciiTheme="minorHAnsi" w:hAnsiTheme="minorHAnsi" w:cstheme="minorHAnsi"/>
          <w:b/>
          <w:kern w:val="28"/>
          <w:sz w:val="18"/>
          <w:szCs w:val="18"/>
        </w:rPr>
        <w:t>, 202</w:t>
      </w:r>
      <w:r w:rsidR="0032106D">
        <w:rPr>
          <w:rFonts w:asciiTheme="minorHAnsi" w:hAnsiTheme="minorHAnsi" w:cstheme="minorHAnsi"/>
          <w:b/>
          <w:kern w:val="28"/>
          <w:sz w:val="18"/>
          <w:szCs w:val="18"/>
        </w:rPr>
        <w:t>3</w:t>
      </w:r>
      <w:r w:rsidRPr="000C2EA5">
        <w:rPr>
          <w:rFonts w:asciiTheme="minorHAnsi" w:hAnsiTheme="minorHAnsi" w:cstheme="minorHAnsi"/>
          <w:kern w:val="28"/>
          <w:sz w:val="18"/>
          <w:szCs w:val="18"/>
        </w:rPr>
        <w:t>.</w:t>
      </w:r>
    </w:p>
    <w:p w14:paraId="72EBF5F5" w14:textId="7D594E5B" w:rsidR="008E0A7E" w:rsidRPr="000C2EA5" w:rsidRDefault="008E0A7E" w:rsidP="008E0A7E">
      <w:pPr>
        <w:widowControl w:val="0"/>
        <w:numPr>
          <w:ilvl w:val="0"/>
          <w:numId w:val="16"/>
        </w:numPr>
        <w:overflowPunct w:val="0"/>
        <w:autoSpaceDE w:val="0"/>
        <w:autoSpaceDN w:val="0"/>
        <w:adjustRightInd w:val="0"/>
        <w:spacing w:after="0"/>
        <w:rPr>
          <w:rFonts w:asciiTheme="minorHAnsi" w:hAnsiTheme="minorHAnsi" w:cstheme="minorHAnsi"/>
          <w:b/>
          <w:kern w:val="28"/>
          <w:sz w:val="18"/>
          <w:szCs w:val="18"/>
        </w:rPr>
      </w:pPr>
      <w:r w:rsidRPr="000C2EA5">
        <w:rPr>
          <w:rFonts w:asciiTheme="minorHAnsi" w:hAnsiTheme="minorHAnsi" w:cstheme="minorHAnsi"/>
          <w:kern w:val="28"/>
          <w:sz w:val="18"/>
          <w:szCs w:val="18"/>
        </w:rPr>
        <w:t xml:space="preserve">All buy down </w:t>
      </w:r>
      <w:r w:rsidRPr="000C2EA5">
        <w:rPr>
          <w:rFonts w:asciiTheme="minorHAnsi" w:hAnsiTheme="minorHAnsi" w:cstheme="minorHAnsi"/>
          <w:b/>
          <w:kern w:val="28"/>
          <w:sz w:val="18"/>
          <w:szCs w:val="18"/>
        </w:rPr>
        <w:t xml:space="preserve">rebate claims must be submitted by </w:t>
      </w:r>
      <w:r w:rsidR="00774C5F">
        <w:rPr>
          <w:rFonts w:asciiTheme="minorHAnsi" w:hAnsiTheme="minorHAnsi" w:cstheme="minorHAnsi"/>
          <w:b/>
          <w:kern w:val="28"/>
          <w:sz w:val="18"/>
          <w:szCs w:val="18"/>
        </w:rPr>
        <w:t>April</w:t>
      </w:r>
      <w:r w:rsidR="00F12E59" w:rsidRPr="000C2EA5">
        <w:rPr>
          <w:rFonts w:asciiTheme="minorHAnsi" w:hAnsiTheme="minorHAnsi" w:cstheme="minorHAnsi"/>
          <w:b/>
          <w:kern w:val="28"/>
          <w:sz w:val="18"/>
          <w:szCs w:val="18"/>
        </w:rPr>
        <w:t xml:space="preserve"> 15, 202</w:t>
      </w:r>
      <w:r w:rsidR="0032106D">
        <w:rPr>
          <w:rFonts w:asciiTheme="minorHAnsi" w:hAnsiTheme="minorHAnsi" w:cstheme="minorHAnsi"/>
          <w:b/>
          <w:kern w:val="28"/>
          <w:sz w:val="18"/>
          <w:szCs w:val="18"/>
        </w:rPr>
        <w:t>3</w:t>
      </w:r>
      <w:r w:rsidRPr="000C2EA5">
        <w:rPr>
          <w:rFonts w:asciiTheme="minorHAnsi" w:hAnsiTheme="minorHAnsi" w:cstheme="minorHAnsi"/>
          <w:b/>
          <w:kern w:val="28"/>
          <w:sz w:val="18"/>
          <w:szCs w:val="18"/>
        </w:rPr>
        <w:t>.</w:t>
      </w:r>
    </w:p>
    <w:p w14:paraId="6147A373" w14:textId="77777777" w:rsidR="008E0A7E" w:rsidRPr="000C2EA5" w:rsidRDefault="008E0A7E" w:rsidP="008E0A7E">
      <w:pPr>
        <w:pStyle w:val="ListParagraph"/>
        <w:widowControl w:val="0"/>
        <w:numPr>
          <w:ilvl w:val="1"/>
          <w:numId w:val="16"/>
        </w:numPr>
        <w:overflowPunct w:val="0"/>
        <w:autoSpaceDE w:val="0"/>
        <w:autoSpaceDN w:val="0"/>
        <w:adjustRightInd w:val="0"/>
        <w:spacing w:after="0" w:line="240" w:lineRule="auto"/>
        <w:rPr>
          <w:rFonts w:asciiTheme="minorHAnsi" w:hAnsiTheme="minorHAnsi" w:cstheme="minorHAnsi"/>
          <w:kern w:val="28"/>
          <w:sz w:val="18"/>
          <w:szCs w:val="18"/>
        </w:rPr>
      </w:pPr>
      <w:r w:rsidRPr="000C2EA5">
        <w:rPr>
          <w:rFonts w:asciiTheme="minorHAnsi" w:hAnsiTheme="minorHAnsi" w:cstheme="minorHAnsi"/>
          <w:kern w:val="28"/>
          <w:sz w:val="18"/>
          <w:szCs w:val="18"/>
        </w:rPr>
        <w:t xml:space="preserve">Late claims will be paid out at 50% of the dealer rebate amount only for a short period after the initial deadline. Any late claims will be paid at Goodman Manufacturing’s discretion. </w:t>
      </w:r>
    </w:p>
    <w:p w14:paraId="5AAE9C29" w14:textId="77777777" w:rsidR="008E0A7E" w:rsidRPr="000C2EA5" w:rsidRDefault="008E0A7E" w:rsidP="00F06819">
      <w:pPr>
        <w:spacing w:after="0"/>
        <w:rPr>
          <w:rFonts w:asciiTheme="minorHAnsi" w:hAnsiTheme="minorHAnsi"/>
          <w:b/>
          <w:sz w:val="18"/>
          <w:szCs w:val="18"/>
          <w:u w:val="single"/>
        </w:rPr>
      </w:pPr>
    </w:p>
    <w:p w14:paraId="4B2E243A" w14:textId="1DEA7A2F" w:rsidR="008E0A7E" w:rsidRPr="000C2EA5" w:rsidRDefault="008E0A7E" w:rsidP="008E0A7E">
      <w:pPr>
        <w:widowControl w:val="0"/>
        <w:overflowPunct w:val="0"/>
        <w:autoSpaceDE w:val="0"/>
        <w:autoSpaceDN w:val="0"/>
        <w:adjustRightInd w:val="0"/>
        <w:spacing w:after="0" w:line="240" w:lineRule="auto"/>
        <w:rPr>
          <w:rFonts w:asciiTheme="minorHAnsi" w:hAnsiTheme="minorHAnsi" w:cstheme="minorHAnsi"/>
          <w:b/>
          <w:kern w:val="28"/>
          <w:sz w:val="18"/>
          <w:szCs w:val="18"/>
          <w:u w:val="single"/>
        </w:rPr>
      </w:pPr>
      <w:r w:rsidRPr="000C2EA5">
        <w:rPr>
          <w:rFonts w:asciiTheme="minorHAnsi" w:hAnsiTheme="minorHAnsi" w:cstheme="minorHAnsi"/>
          <w:b/>
          <w:kern w:val="28"/>
          <w:sz w:val="18"/>
          <w:szCs w:val="18"/>
          <w:u w:val="single"/>
        </w:rPr>
        <w:t xml:space="preserve">Standard </w:t>
      </w:r>
      <w:r w:rsidR="00C021FA" w:rsidRPr="000C2EA5">
        <w:rPr>
          <w:rFonts w:asciiTheme="minorHAnsi" w:hAnsiTheme="minorHAnsi" w:cstheme="minorHAnsi"/>
          <w:b/>
          <w:kern w:val="28"/>
          <w:sz w:val="18"/>
          <w:szCs w:val="18"/>
          <w:u w:val="single"/>
        </w:rPr>
        <w:t>Goodman</w:t>
      </w:r>
      <w:r w:rsidRPr="000C2EA5">
        <w:rPr>
          <w:rFonts w:asciiTheme="minorHAnsi" w:hAnsiTheme="minorHAnsi" w:cstheme="minorHAnsi"/>
          <w:b/>
          <w:kern w:val="28"/>
          <w:sz w:val="18"/>
          <w:szCs w:val="18"/>
          <w:u w:val="single"/>
        </w:rPr>
        <w:t xml:space="preserve"> 3% Financing Buy Down - Qualifying </w:t>
      </w:r>
      <w:r w:rsidR="00C021FA" w:rsidRPr="000C2EA5">
        <w:rPr>
          <w:rFonts w:asciiTheme="minorHAnsi" w:hAnsiTheme="minorHAnsi" w:cstheme="minorHAnsi"/>
          <w:b/>
          <w:kern w:val="28"/>
          <w:sz w:val="18"/>
          <w:szCs w:val="18"/>
          <w:u w:val="single"/>
        </w:rPr>
        <w:t xml:space="preserve">Goodman </w:t>
      </w:r>
      <w:r w:rsidRPr="000C2EA5">
        <w:rPr>
          <w:rFonts w:asciiTheme="minorHAnsi" w:hAnsiTheme="minorHAnsi" w:cstheme="minorHAnsi"/>
          <w:b/>
          <w:kern w:val="28"/>
          <w:sz w:val="18"/>
          <w:szCs w:val="18"/>
          <w:u w:val="single"/>
        </w:rPr>
        <w:t>Brand Equipment</w:t>
      </w:r>
    </w:p>
    <w:p w14:paraId="19B9D5E2" w14:textId="6EF824BA" w:rsidR="008E0A7E" w:rsidRPr="000C2EA5" w:rsidRDefault="008E0A7E" w:rsidP="008E0A7E">
      <w:pPr>
        <w:widowControl w:val="0"/>
        <w:numPr>
          <w:ilvl w:val="0"/>
          <w:numId w:val="17"/>
        </w:numPr>
        <w:overflowPunct w:val="0"/>
        <w:autoSpaceDE w:val="0"/>
        <w:autoSpaceDN w:val="0"/>
        <w:adjustRightInd w:val="0"/>
        <w:spacing w:after="0" w:line="240" w:lineRule="auto"/>
        <w:rPr>
          <w:rFonts w:asciiTheme="minorHAnsi" w:hAnsiTheme="minorHAnsi" w:cstheme="minorHAnsi"/>
          <w:b/>
          <w:kern w:val="28"/>
          <w:sz w:val="18"/>
          <w:szCs w:val="18"/>
          <w:u w:val="single"/>
        </w:rPr>
      </w:pPr>
      <w:r w:rsidRPr="000C2EA5">
        <w:rPr>
          <w:rFonts w:asciiTheme="minorHAnsi" w:hAnsiTheme="minorHAnsi" w:cstheme="minorHAnsi"/>
          <w:kern w:val="28"/>
          <w:sz w:val="18"/>
          <w:szCs w:val="18"/>
        </w:rPr>
        <w:t xml:space="preserve">Installation of a complete </w:t>
      </w:r>
      <w:r w:rsidR="00C021FA" w:rsidRPr="000C2EA5">
        <w:rPr>
          <w:rFonts w:asciiTheme="minorHAnsi" w:hAnsiTheme="minorHAnsi" w:cstheme="minorHAnsi"/>
          <w:kern w:val="28"/>
          <w:sz w:val="18"/>
          <w:szCs w:val="18"/>
        </w:rPr>
        <w:t xml:space="preserve">Goodman </w:t>
      </w:r>
      <w:r w:rsidRPr="000C2EA5">
        <w:rPr>
          <w:rFonts w:asciiTheme="minorHAnsi" w:hAnsiTheme="minorHAnsi" w:cstheme="minorHAnsi"/>
          <w:kern w:val="28"/>
          <w:sz w:val="18"/>
          <w:szCs w:val="18"/>
        </w:rPr>
        <w:t xml:space="preserve">Brand HVAC “system” is not required. See eligible product matrix* for full details. </w:t>
      </w:r>
    </w:p>
    <w:p w14:paraId="094EFDBF" w14:textId="4F3AE37D" w:rsidR="008E0A7E" w:rsidRPr="000C2EA5" w:rsidRDefault="008E0A7E" w:rsidP="008E0A7E">
      <w:pPr>
        <w:widowControl w:val="0"/>
        <w:numPr>
          <w:ilvl w:val="0"/>
          <w:numId w:val="17"/>
        </w:numPr>
        <w:overflowPunct w:val="0"/>
        <w:autoSpaceDE w:val="0"/>
        <w:autoSpaceDN w:val="0"/>
        <w:adjustRightInd w:val="0"/>
        <w:spacing w:after="0" w:line="240" w:lineRule="auto"/>
        <w:rPr>
          <w:rFonts w:asciiTheme="minorHAnsi" w:hAnsiTheme="minorHAnsi" w:cstheme="minorHAnsi"/>
          <w:b/>
          <w:kern w:val="28"/>
          <w:sz w:val="18"/>
          <w:szCs w:val="18"/>
          <w:u w:val="single"/>
        </w:rPr>
      </w:pPr>
      <w:r w:rsidRPr="000C2EA5">
        <w:rPr>
          <w:rFonts w:asciiTheme="minorHAnsi" w:hAnsiTheme="minorHAnsi" w:cstheme="minorHAnsi"/>
          <w:kern w:val="28"/>
          <w:sz w:val="18"/>
          <w:szCs w:val="18"/>
        </w:rPr>
        <w:t xml:space="preserve">To qualify for the </w:t>
      </w:r>
      <w:r w:rsidR="00C021FA" w:rsidRPr="000C2EA5">
        <w:rPr>
          <w:rFonts w:asciiTheme="minorHAnsi" w:hAnsiTheme="minorHAnsi" w:cstheme="minorHAnsi"/>
          <w:kern w:val="28"/>
          <w:sz w:val="18"/>
          <w:szCs w:val="18"/>
        </w:rPr>
        <w:t>Goodman</w:t>
      </w:r>
      <w:r w:rsidR="00D609D7" w:rsidRPr="000C2EA5">
        <w:rPr>
          <w:rFonts w:asciiTheme="minorHAnsi" w:hAnsiTheme="minorHAnsi" w:cstheme="minorHAnsi"/>
          <w:kern w:val="28"/>
          <w:sz w:val="18"/>
          <w:szCs w:val="18"/>
        </w:rPr>
        <w:t xml:space="preserve"> </w:t>
      </w:r>
      <w:r w:rsidRPr="000C2EA5">
        <w:rPr>
          <w:rFonts w:asciiTheme="minorHAnsi" w:hAnsiTheme="minorHAnsi" w:cstheme="minorHAnsi"/>
          <w:kern w:val="28"/>
          <w:sz w:val="18"/>
          <w:szCs w:val="18"/>
        </w:rPr>
        <w:t>Brand 202</w:t>
      </w:r>
      <w:r w:rsidR="00DD7361" w:rsidRPr="000C2EA5">
        <w:rPr>
          <w:rFonts w:asciiTheme="minorHAnsi" w:hAnsiTheme="minorHAnsi" w:cstheme="minorHAnsi"/>
          <w:kern w:val="28"/>
          <w:sz w:val="18"/>
          <w:szCs w:val="18"/>
        </w:rPr>
        <w:t>2</w:t>
      </w:r>
      <w:r w:rsidRPr="000C2EA5">
        <w:rPr>
          <w:rFonts w:asciiTheme="minorHAnsi" w:hAnsiTheme="minorHAnsi" w:cstheme="minorHAnsi"/>
          <w:kern w:val="28"/>
          <w:sz w:val="18"/>
          <w:szCs w:val="18"/>
        </w:rPr>
        <w:t xml:space="preserve"> 3% financing buy down, the consumer financing contract must include either:</w:t>
      </w:r>
    </w:p>
    <w:p w14:paraId="3669362B" w14:textId="532264D1" w:rsidR="008E0A7E" w:rsidRPr="000C2EA5" w:rsidRDefault="008E0A7E" w:rsidP="008E0A7E">
      <w:pPr>
        <w:widowControl w:val="0"/>
        <w:numPr>
          <w:ilvl w:val="1"/>
          <w:numId w:val="17"/>
        </w:numPr>
        <w:overflowPunct w:val="0"/>
        <w:autoSpaceDE w:val="0"/>
        <w:autoSpaceDN w:val="0"/>
        <w:adjustRightInd w:val="0"/>
        <w:spacing w:after="0" w:line="240" w:lineRule="auto"/>
        <w:rPr>
          <w:rFonts w:asciiTheme="minorHAnsi" w:hAnsiTheme="minorHAnsi" w:cstheme="minorHAnsi"/>
          <w:b/>
          <w:kern w:val="28"/>
          <w:sz w:val="18"/>
          <w:szCs w:val="18"/>
        </w:rPr>
      </w:pPr>
      <w:r w:rsidRPr="00774C5F">
        <w:rPr>
          <w:rFonts w:asciiTheme="minorHAnsi" w:hAnsiTheme="minorHAnsi" w:cstheme="minorHAnsi"/>
          <w:b/>
          <w:color w:val="000000" w:themeColor="text1"/>
          <w:kern w:val="28"/>
          <w:sz w:val="18"/>
          <w:szCs w:val="18"/>
        </w:rPr>
        <w:t>A</w:t>
      </w:r>
      <w:r w:rsidR="00C021FA" w:rsidRPr="00774C5F">
        <w:rPr>
          <w:rFonts w:asciiTheme="minorHAnsi" w:hAnsiTheme="minorHAnsi" w:cstheme="minorHAnsi"/>
          <w:b/>
          <w:color w:val="000000" w:themeColor="text1"/>
          <w:kern w:val="28"/>
          <w:sz w:val="18"/>
          <w:szCs w:val="18"/>
        </w:rPr>
        <w:t xml:space="preserve"> </w:t>
      </w:r>
      <w:r w:rsidR="00027B1C">
        <w:rPr>
          <w:rFonts w:asciiTheme="minorHAnsi" w:hAnsiTheme="minorHAnsi" w:cstheme="minorHAnsi"/>
          <w:b/>
          <w:color w:val="000000" w:themeColor="text1"/>
          <w:kern w:val="28"/>
          <w:sz w:val="18"/>
          <w:szCs w:val="18"/>
        </w:rPr>
        <w:t xml:space="preserve">GSXH5, GSZH5, </w:t>
      </w:r>
      <w:r w:rsidR="00152CA8" w:rsidRPr="00774C5F">
        <w:rPr>
          <w:rFonts w:asciiTheme="minorHAnsi" w:hAnsiTheme="minorHAnsi" w:cstheme="minorHAnsi"/>
          <w:b/>
          <w:color w:val="000000" w:themeColor="text1"/>
          <w:kern w:val="28"/>
          <w:sz w:val="18"/>
          <w:szCs w:val="18"/>
        </w:rPr>
        <w:t xml:space="preserve">GSXC7, </w:t>
      </w:r>
      <w:r w:rsidR="00F12E59" w:rsidRPr="00774C5F">
        <w:rPr>
          <w:rFonts w:asciiTheme="minorHAnsi" w:hAnsiTheme="minorHAnsi" w:cstheme="minorHAnsi"/>
          <w:b/>
          <w:color w:val="000000" w:themeColor="text1"/>
          <w:kern w:val="28"/>
          <w:sz w:val="18"/>
          <w:szCs w:val="18"/>
        </w:rPr>
        <w:t>GVXC20</w:t>
      </w:r>
      <w:r w:rsidR="00F12E59" w:rsidRPr="00152CA8">
        <w:rPr>
          <w:rFonts w:asciiTheme="minorHAnsi" w:hAnsiTheme="minorHAnsi" w:cstheme="minorHAnsi"/>
          <w:b/>
          <w:kern w:val="28"/>
          <w:sz w:val="18"/>
          <w:szCs w:val="18"/>
        </w:rPr>
        <w:t xml:space="preserve">, GVZC20, </w:t>
      </w:r>
      <w:r w:rsidR="00D609D7" w:rsidRPr="000C2EA5">
        <w:rPr>
          <w:rFonts w:asciiTheme="minorHAnsi" w:hAnsiTheme="minorHAnsi" w:cstheme="minorHAnsi"/>
          <w:b/>
          <w:kern w:val="28"/>
          <w:sz w:val="18"/>
          <w:szCs w:val="18"/>
        </w:rPr>
        <w:t>G</w:t>
      </w:r>
      <w:r w:rsidRPr="000C2EA5">
        <w:rPr>
          <w:rFonts w:asciiTheme="minorHAnsi" w:hAnsiTheme="minorHAnsi" w:cstheme="minorHAnsi"/>
          <w:b/>
          <w:kern w:val="28"/>
          <w:sz w:val="18"/>
          <w:szCs w:val="18"/>
        </w:rPr>
        <w:t xml:space="preserve">SXC18, </w:t>
      </w:r>
      <w:r w:rsidR="00D609D7" w:rsidRPr="000C2EA5">
        <w:rPr>
          <w:rFonts w:asciiTheme="minorHAnsi" w:hAnsiTheme="minorHAnsi" w:cstheme="minorHAnsi"/>
          <w:b/>
          <w:kern w:val="28"/>
          <w:sz w:val="18"/>
          <w:szCs w:val="18"/>
        </w:rPr>
        <w:t>G</w:t>
      </w:r>
      <w:r w:rsidRPr="000C2EA5">
        <w:rPr>
          <w:rFonts w:asciiTheme="minorHAnsi" w:hAnsiTheme="minorHAnsi" w:cstheme="minorHAnsi"/>
          <w:b/>
          <w:kern w:val="28"/>
          <w:sz w:val="18"/>
          <w:szCs w:val="18"/>
        </w:rPr>
        <w:t xml:space="preserve">SZC18, </w:t>
      </w:r>
      <w:r w:rsidR="00D609D7" w:rsidRPr="000C2EA5">
        <w:rPr>
          <w:rFonts w:asciiTheme="minorHAnsi" w:hAnsiTheme="minorHAnsi" w:cstheme="minorHAnsi"/>
          <w:b/>
          <w:kern w:val="28"/>
          <w:sz w:val="18"/>
          <w:szCs w:val="18"/>
        </w:rPr>
        <w:t>G</w:t>
      </w:r>
      <w:r w:rsidRPr="000C2EA5">
        <w:rPr>
          <w:rFonts w:asciiTheme="minorHAnsi" w:hAnsiTheme="minorHAnsi" w:cstheme="minorHAnsi"/>
          <w:b/>
          <w:kern w:val="28"/>
          <w:sz w:val="18"/>
          <w:szCs w:val="18"/>
        </w:rPr>
        <w:t xml:space="preserve">SXC16, </w:t>
      </w:r>
      <w:r w:rsidR="00D609D7" w:rsidRPr="000C2EA5">
        <w:rPr>
          <w:rFonts w:asciiTheme="minorHAnsi" w:hAnsiTheme="minorHAnsi" w:cstheme="minorHAnsi"/>
          <w:b/>
          <w:kern w:val="28"/>
          <w:sz w:val="18"/>
          <w:szCs w:val="18"/>
        </w:rPr>
        <w:t>G</w:t>
      </w:r>
      <w:r w:rsidRPr="000C2EA5">
        <w:rPr>
          <w:rFonts w:asciiTheme="minorHAnsi" w:hAnsiTheme="minorHAnsi" w:cstheme="minorHAnsi"/>
          <w:b/>
          <w:kern w:val="28"/>
          <w:sz w:val="18"/>
          <w:szCs w:val="18"/>
        </w:rPr>
        <w:t xml:space="preserve">SZC16, </w:t>
      </w:r>
      <w:r w:rsidR="00D609D7" w:rsidRPr="000C2EA5">
        <w:rPr>
          <w:rFonts w:asciiTheme="minorHAnsi" w:hAnsiTheme="minorHAnsi" w:cstheme="minorHAnsi"/>
          <w:b/>
          <w:kern w:val="28"/>
          <w:sz w:val="18"/>
          <w:szCs w:val="18"/>
        </w:rPr>
        <w:t>G</w:t>
      </w:r>
      <w:r w:rsidRPr="000C2EA5">
        <w:rPr>
          <w:rFonts w:asciiTheme="minorHAnsi" w:hAnsiTheme="minorHAnsi" w:cstheme="minorHAnsi"/>
          <w:b/>
          <w:kern w:val="28"/>
          <w:sz w:val="18"/>
          <w:szCs w:val="18"/>
        </w:rPr>
        <w:t xml:space="preserve">SX16, </w:t>
      </w:r>
      <w:r w:rsidR="00D609D7" w:rsidRPr="000C2EA5">
        <w:rPr>
          <w:rFonts w:asciiTheme="minorHAnsi" w:hAnsiTheme="minorHAnsi" w:cstheme="minorHAnsi"/>
          <w:b/>
          <w:kern w:val="28"/>
          <w:sz w:val="18"/>
          <w:szCs w:val="18"/>
        </w:rPr>
        <w:t>G</w:t>
      </w:r>
      <w:r w:rsidRPr="000C2EA5">
        <w:rPr>
          <w:rFonts w:asciiTheme="minorHAnsi" w:hAnsiTheme="minorHAnsi" w:cstheme="minorHAnsi"/>
          <w:b/>
          <w:kern w:val="28"/>
          <w:sz w:val="18"/>
          <w:szCs w:val="18"/>
        </w:rPr>
        <w:t xml:space="preserve">SZ16 Outdoor Unit </w:t>
      </w:r>
      <w:r w:rsidRPr="000C2EA5">
        <w:rPr>
          <w:rFonts w:asciiTheme="minorHAnsi" w:hAnsiTheme="minorHAnsi" w:cstheme="minorHAnsi"/>
          <w:b/>
          <w:i/>
          <w:kern w:val="28"/>
          <w:sz w:val="18"/>
          <w:szCs w:val="18"/>
          <w:u w:val="single"/>
        </w:rPr>
        <w:t>OR</w:t>
      </w:r>
    </w:p>
    <w:p w14:paraId="224B990C" w14:textId="6334E1A5" w:rsidR="00D609D7" w:rsidRPr="00AE0FC4" w:rsidRDefault="008E0A7E" w:rsidP="00D609D7">
      <w:pPr>
        <w:widowControl w:val="0"/>
        <w:numPr>
          <w:ilvl w:val="1"/>
          <w:numId w:val="17"/>
        </w:numPr>
        <w:overflowPunct w:val="0"/>
        <w:autoSpaceDE w:val="0"/>
        <w:autoSpaceDN w:val="0"/>
        <w:adjustRightInd w:val="0"/>
        <w:spacing w:after="0" w:line="240" w:lineRule="auto"/>
        <w:rPr>
          <w:rFonts w:asciiTheme="minorHAnsi" w:hAnsiTheme="minorHAnsi" w:cstheme="minorHAnsi"/>
          <w:b/>
          <w:kern w:val="28"/>
          <w:sz w:val="18"/>
          <w:szCs w:val="18"/>
          <w:u w:val="single"/>
        </w:rPr>
      </w:pPr>
      <w:r w:rsidRPr="000C2EA5">
        <w:rPr>
          <w:rFonts w:asciiTheme="minorHAnsi" w:hAnsiTheme="minorHAnsi" w:cstheme="minorHAnsi"/>
          <w:b/>
          <w:kern w:val="28"/>
          <w:sz w:val="18"/>
          <w:szCs w:val="18"/>
        </w:rPr>
        <w:t>A</w:t>
      </w:r>
      <w:r w:rsidR="00C021FA" w:rsidRPr="000C2EA5">
        <w:rPr>
          <w:rFonts w:asciiTheme="minorHAnsi" w:hAnsiTheme="minorHAnsi" w:cstheme="minorHAnsi"/>
          <w:b/>
          <w:kern w:val="28"/>
          <w:sz w:val="18"/>
          <w:szCs w:val="18"/>
        </w:rPr>
        <w:t xml:space="preserve"> </w:t>
      </w:r>
      <w:r w:rsidR="00D609D7" w:rsidRPr="000C2EA5">
        <w:rPr>
          <w:rFonts w:asciiTheme="minorHAnsi" w:hAnsiTheme="minorHAnsi" w:cstheme="minorHAnsi"/>
          <w:b/>
          <w:kern w:val="28"/>
          <w:sz w:val="18"/>
          <w:szCs w:val="18"/>
        </w:rPr>
        <w:t>G</w:t>
      </w:r>
      <w:r w:rsidRPr="000C2EA5">
        <w:rPr>
          <w:rFonts w:asciiTheme="minorHAnsi" w:hAnsiTheme="minorHAnsi" w:cstheme="minorHAnsi"/>
          <w:b/>
          <w:kern w:val="28"/>
          <w:sz w:val="18"/>
          <w:szCs w:val="18"/>
        </w:rPr>
        <w:t xml:space="preserve">MVM97, </w:t>
      </w:r>
      <w:r w:rsidR="00D609D7" w:rsidRPr="000C2EA5">
        <w:rPr>
          <w:rFonts w:asciiTheme="minorHAnsi" w:hAnsiTheme="minorHAnsi" w:cstheme="minorHAnsi"/>
          <w:b/>
          <w:kern w:val="28"/>
          <w:sz w:val="18"/>
          <w:szCs w:val="18"/>
        </w:rPr>
        <w:t>G</w:t>
      </w:r>
      <w:r w:rsidRPr="000C2EA5">
        <w:rPr>
          <w:rFonts w:asciiTheme="minorHAnsi" w:hAnsiTheme="minorHAnsi" w:cstheme="minorHAnsi"/>
          <w:b/>
          <w:kern w:val="28"/>
          <w:sz w:val="18"/>
          <w:szCs w:val="18"/>
        </w:rPr>
        <w:t xml:space="preserve">CVM97, </w:t>
      </w:r>
      <w:r w:rsidR="00D609D7" w:rsidRPr="000C2EA5">
        <w:rPr>
          <w:rFonts w:asciiTheme="minorHAnsi" w:hAnsiTheme="minorHAnsi" w:cstheme="minorHAnsi"/>
          <w:b/>
          <w:kern w:val="28"/>
          <w:sz w:val="18"/>
          <w:szCs w:val="18"/>
        </w:rPr>
        <w:t>G</w:t>
      </w:r>
      <w:r w:rsidRPr="000C2EA5">
        <w:rPr>
          <w:rFonts w:asciiTheme="minorHAnsi" w:hAnsiTheme="minorHAnsi" w:cstheme="minorHAnsi"/>
          <w:b/>
          <w:kern w:val="28"/>
          <w:sz w:val="18"/>
          <w:szCs w:val="18"/>
        </w:rPr>
        <w:t xml:space="preserve">MVC96, </w:t>
      </w:r>
      <w:r w:rsidR="00D609D7" w:rsidRPr="000C2EA5">
        <w:rPr>
          <w:rFonts w:asciiTheme="minorHAnsi" w:hAnsiTheme="minorHAnsi" w:cstheme="minorHAnsi"/>
          <w:b/>
          <w:kern w:val="28"/>
          <w:sz w:val="18"/>
          <w:szCs w:val="18"/>
        </w:rPr>
        <w:t>G</w:t>
      </w:r>
      <w:r w:rsidRPr="000C2EA5">
        <w:rPr>
          <w:rFonts w:asciiTheme="minorHAnsi" w:hAnsiTheme="minorHAnsi" w:cstheme="minorHAnsi"/>
          <w:b/>
          <w:kern w:val="28"/>
          <w:sz w:val="18"/>
          <w:szCs w:val="18"/>
        </w:rPr>
        <w:t xml:space="preserve">CVC96, </w:t>
      </w:r>
      <w:r w:rsidR="00D609D7" w:rsidRPr="000C2EA5">
        <w:rPr>
          <w:rFonts w:asciiTheme="minorHAnsi" w:hAnsiTheme="minorHAnsi" w:cstheme="minorHAnsi"/>
          <w:b/>
          <w:kern w:val="28"/>
          <w:sz w:val="18"/>
          <w:szCs w:val="18"/>
        </w:rPr>
        <w:t>G</w:t>
      </w:r>
      <w:r w:rsidRPr="000C2EA5">
        <w:rPr>
          <w:rFonts w:asciiTheme="minorHAnsi" w:hAnsiTheme="minorHAnsi" w:cstheme="minorHAnsi"/>
          <w:b/>
          <w:kern w:val="28"/>
          <w:sz w:val="18"/>
          <w:szCs w:val="18"/>
        </w:rPr>
        <w:t xml:space="preserve">MES96-U, </w:t>
      </w:r>
      <w:r w:rsidR="006F1739" w:rsidRPr="000C2EA5">
        <w:rPr>
          <w:rFonts w:asciiTheme="minorHAnsi" w:hAnsiTheme="minorHAnsi" w:cstheme="minorHAnsi"/>
          <w:b/>
          <w:kern w:val="28"/>
          <w:sz w:val="18"/>
          <w:szCs w:val="18"/>
        </w:rPr>
        <w:t xml:space="preserve">GMES80-U, </w:t>
      </w:r>
      <w:r w:rsidR="00D609D7" w:rsidRPr="000C2EA5">
        <w:rPr>
          <w:rFonts w:asciiTheme="minorHAnsi" w:hAnsiTheme="minorHAnsi" w:cstheme="minorHAnsi"/>
          <w:b/>
          <w:kern w:val="28"/>
          <w:sz w:val="18"/>
          <w:szCs w:val="18"/>
        </w:rPr>
        <w:t>G</w:t>
      </w:r>
      <w:r w:rsidRPr="000C2EA5">
        <w:rPr>
          <w:rFonts w:asciiTheme="minorHAnsi" w:hAnsiTheme="minorHAnsi" w:cstheme="minorHAnsi"/>
          <w:b/>
          <w:kern w:val="28"/>
          <w:sz w:val="18"/>
          <w:szCs w:val="18"/>
        </w:rPr>
        <w:t xml:space="preserve">MVC8/80, </w:t>
      </w:r>
      <w:r w:rsidR="00D609D7" w:rsidRPr="000C2EA5">
        <w:rPr>
          <w:rFonts w:asciiTheme="minorHAnsi" w:hAnsiTheme="minorHAnsi" w:cstheme="minorHAnsi"/>
          <w:b/>
          <w:kern w:val="28"/>
          <w:sz w:val="18"/>
          <w:szCs w:val="18"/>
        </w:rPr>
        <w:t>G</w:t>
      </w:r>
      <w:r w:rsidRPr="000C2EA5">
        <w:rPr>
          <w:rFonts w:asciiTheme="minorHAnsi" w:hAnsiTheme="minorHAnsi" w:cstheme="minorHAnsi"/>
          <w:b/>
          <w:kern w:val="28"/>
          <w:sz w:val="18"/>
          <w:szCs w:val="18"/>
        </w:rPr>
        <w:t xml:space="preserve">CVC8/80, Indoor Unit </w:t>
      </w:r>
      <w:r w:rsidRPr="000C2EA5">
        <w:rPr>
          <w:rFonts w:asciiTheme="minorHAnsi" w:hAnsiTheme="minorHAnsi" w:cstheme="minorHAnsi"/>
          <w:b/>
          <w:i/>
          <w:kern w:val="28"/>
          <w:sz w:val="18"/>
          <w:szCs w:val="18"/>
          <w:u w:val="single"/>
        </w:rPr>
        <w:t>OR</w:t>
      </w:r>
      <w:r w:rsidRPr="000C2EA5">
        <w:rPr>
          <w:rFonts w:asciiTheme="minorHAnsi" w:hAnsiTheme="minorHAnsi" w:cstheme="minorHAnsi"/>
          <w:b/>
          <w:kern w:val="28"/>
          <w:sz w:val="18"/>
          <w:szCs w:val="18"/>
        </w:rPr>
        <w:t xml:space="preserve"> </w:t>
      </w:r>
    </w:p>
    <w:p w14:paraId="7EC17306" w14:textId="3EF768B1" w:rsidR="00AE0FC4" w:rsidRPr="000C2EA5" w:rsidRDefault="00AE0FC4" w:rsidP="00D609D7">
      <w:pPr>
        <w:widowControl w:val="0"/>
        <w:numPr>
          <w:ilvl w:val="1"/>
          <w:numId w:val="17"/>
        </w:numPr>
        <w:overflowPunct w:val="0"/>
        <w:autoSpaceDE w:val="0"/>
        <w:autoSpaceDN w:val="0"/>
        <w:adjustRightInd w:val="0"/>
        <w:spacing w:after="0" w:line="240" w:lineRule="auto"/>
        <w:rPr>
          <w:rFonts w:asciiTheme="minorHAnsi" w:hAnsiTheme="minorHAnsi" w:cstheme="minorHAnsi"/>
          <w:b/>
          <w:kern w:val="28"/>
          <w:sz w:val="18"/>
          <w:szCs w:val="18"/>
          <w:u w:val="single"/>
        </w:rPr>
      </w:pPr>
      <w:r>
        <w:rPr>
          <w:rFonts w:asciiTheme="minorHAnsi" w:hAnsiTheme="minorHAnsi" w:cstheme="minorHAnsi"/>
          <w:b/>
          <w:kern w:val="28"/>
          <w:sz w:val="18"/>
          <w:szCs w:val="18"/>
        </w:rPr>
        <w:t xml:space="preserve">A </w:t>
      </w:r>
      <w:r w:rsidRPr="00AE0FC4">
        <w:rPr>
          <w:rFonts w:asciiTheme="minorHAnsi" w:hAnsiTheme="minorHAnsi" w:cstheme="minorHAnsi"/>
          <w:b/>
          <w:kern w:val="28"/>
          <w:sz w:val="18"/>
          <w:szCs w:val="18"/>
        </w:rPr>
        <w:t>GM9S80</w:t>
      </w:r>
      <w:r>
        <w:rPr>
          <w:rFonts w:asciiTheme="minorHAnsi" w:hAnsiTheme="minorHAnsi" w:cstheme="minorHAnsi"/>
          <w:b/>
          <w:kern w:val="28"/>
          <w:sz w:val="18"/>
          <w:szCs w:val="18"/>
        </w:rPr>
        <w:t>-</w:t>
      </w:r>
      <w:r w:rsidRPr="00AE0FC4">
        <w:rPr>
          <w:rFonts w:asciiTheme="minorHAnsi" w:hAnsiTheme="minorHAnsi" w:cstheme="minorHAnsi"/>
          <w:b/>
          <w:kern w:val="28"/>
          <w:sz w:val="18"/>
          <w:szCs w:val="18"/>
        </w:rPr>
        <w:t xml:space="preserve">U </w:t>
      </w:r>
      <w:r>
        <w:rPr>
          <w:rFonts w:asciiTheme="minorHAnsi" w:hAnsiTheme="minorHAnsi" w:cstheme="minorHAnsi"/>
          <w:b/>
          <w:kern w:val="28"/>
          <w:sz w:val="18"/>
          <w:szCs w:val="18"/>
        </w:rPr>
        <w:t xml:space="preserve">or </w:t>
      </w:r>
      <w:r w:rsidRPr="00AE0FC4">
        <w:rPr>
          <w:rFonts w:asciiTheme="minorHAnsi" w:hAnsiTheme="minorHAnsi" w:cstheme="minorHAnsi"/>
          <w:b/>
          <w:kern w:val="28"/>
          <w:sz w:val="18"/>
          <w:szCs w:val="18"/>
        </w:rPr>
        <w:t>GMS9S96</w:t>
      </w:r>
      <w:r>
        <w:rPr>
          <w:rFonts w:asciiTheme="minorHAnsi" w:hAnsiTheme="minorHAnsi" w:cstheme="minorHAnsi"/>
          <w:b/>
          <w:kern w:val="28"/>
          <w:sz w:val="18"/>
          <w:szCs w:val="18"/>
        </w:rPr>
        <w:t>-</w:t>
      </w:r>
      <w:r w:rsidRPr="00AE0FC4">
        <w:rPr>
          <w:rFonts w:asciiTheme="minorHAnsi" w:hAnsiTheme="minorHAnsi" w:cstheme="minorHAnsi"/>
          <w:b/>
          <w:kern w:val="28"/>
          <w:sz w:val="18"/>
          <w:szCs w:val="18"/>
        </w:rPr>
        <w:t>U</w:t>
      </w:r>
      <w:r>
        <w:rPr>
          <w:rFonts w:asciiTheme="minorHAnsi" w:hAnsiTheme="minorHAnsi" w:cstheme="minorHAnsi"/>
          <w:b/>
          <w:kern w:val="28"/>
          <w:sz w:val="18"/>
          <w:szCs w:val="18"/>
        </w:rPr>
        <w:t xml:space="preserve"> (California Only)</w:t>
      </w:r>
    </w:p>
    <w:p w14:paraId="544A8631" w14:textId="1B387798" w:rsidR="00D609D7" w:rsidRPr="000C2EA5" w:rsidRDefault="00D609D7" w:rsidP="00D609D7">
      <w:pPr>
        <w:widowControl w:val="0"/>
        <w:numPr>
          <w:ilvl w:val="1"/>
          <w:numId w:val="17"/>
        </w:numPr>
        <w:overflowPunct w:val="0"/>
        <w:autoSpaceDE w:val="0"/>
        <w:autoSpaceDN w:val="0"/>
        <w:adjustRightInd w:val="0"/>
        <w:spacing w:after="0" w:line="240" w:lineRule="auto"/>
        <w:rPr>
          <w:rFonts w:asciiTheme="minorHAnsi" w:hAnsiTheme="minorHAnsi" w:cstheme="minorHAnsi"/>
          <w:b/>
          <w:kern w:val="28"/>
          <w:sz w:val="18"/>
          <w:szCs w:val="18"/>
          <w:u w:val="single"/>
        </w:rPr>
      </w:pPr>
      <w:r w:rsidRPr="000C2EA5">
        <w:rPr>
          <w:rFonts w:asciiTheme="minorHAnsi" w:hAnsiTheme="minorHAnsi" w:cstheme="minorHAnsi"/>
          <w:b/>
          <w:kern w:val="28"/>
          <w:sz w:val="18"/>
          <w:szCs w:val="18"/>
        </w:rPr>
        <w:t xml:space="preserve">An AVPTC, AVPVC, AVPEC, MBVC Air Handler </w:t>
      </w:r>
      <w:r w:rsidRPr="000C2EA5">
        <w:rPr>
          <w:rFonts w:asciiTheme="minorHAnsi" w:hAnsiTheme="minorHAnsi" w:cstheme="minorHAnsi"/>
          <w:b/>
          <w:i/>
          <w:kern w:val="28"/>
          <w:sz w:val="18"/>
          <w:szCs w:val="18"/>
          <w:u w:val="single"/>
        </w:rPr>
        <w:t>OR</w:t>
      </w:r>
    </w:p>
    <w:p w14:paraId="7DA246B3" w14:textId="1C27CBA4" w:rsidR="008E0A7E" w:rsidRPr="000C2EA5" w:rsidRDefault="008E0A7E" w:rsidP="008E0A7E">
      <w:pPr>
        <w:numPr>
          <w:ilvl w:val="1"/>
          <w:numId w:val="17"/>
        </w:numPr>
        <w:overflowPunct w:val="0"/>
        <w:autoSpaceDE w:val="0"/>
        <w:autoSpaceDN w:val="0"/>
        <w:spacing w:after="0" w:line="240" w:lineRule="auto"/>
        <w:rPr>
          <w:rFonts w:asciiTheme="minorHAnsi" w:hAnsiTheme="minorHAnsi" w:cstheme="minorHAnsi"/>
          <w:b/>
          <w:bCs/>
          <w:sz w:val="18"/>
          <w:szCs w:val="18"/>
        </w:rPr>
      </w:pPr>
      <w:r w:rsidRPr="000C2EA5">
        <w:rPr>
          <w:rFonts w:asciiTheme="minorHAnsi" w:hAnsiTheme="minorHAnsi" w:cstheme="minorHAnsi"/>
          <w:b/>
          <w:bCs/>
          <w:sz w:val="18"/>
          <w:szCs w:val="18"/>
        </w:rPr>
        <w:t>A</w:t>
      </w:r>
      <w:r w:rsidR="00D609D7" w:rsidRPr="000C2EA5">
        <w:rPr>
          <w:rFonts w:asciiTheme="minorHAnsi" w:hAnsiTheme="minorHAnsi" w:cstheme="minorHAnsi"/>
          <w:b/>
          <w:bCs/>
          <w:sz w:val="18"/>
          <w:szCs w:val="18"/>
        </w:rPr>
        <w:t xml:space="preserve"> G</w:t>
      </w:r>
      <w:r w:rsidRPr="000C2EA5">
        <w:rPr>
          <w:rFonts w:asciiTheme="minorHAnsi" w:hAnsiTheme="minorHAnsi" w:cstheme="minorHAnsi"/>
          <w:b/>
          <w:bCs/>
          <w:sz w:val="18"/>
          <w:szCs w:val="18"/>
        </w:rPr>
        <w:t xml:space="preserve">PG16M, </w:t>
      </w:r>
      <w:r w:rsidR="00D609D7" w:rsidRPr="000C2EA5">
        <w:rPr>
          <w:rFonts w:asciiTheme="minorHAnsi" w:hAnsiTheme="minorHAnsi" w:cstheme="minorHAnsi"/>
          <w:b/>
          <w:bCs/>
          <w:sz w:val="18"/>
          <w:szCs w:val="18"/>
        </w:rPr>
        <w:t>G</w:t>
      </w:r>
      <w:r w:rsidRPr="000C2EA5">
        <w:rPr>
          <w:rFonts w:asciiTheme="minorHAnsi" w:hAnsiTheme="minorHAnsi" w:cstheme="minorHAnsi"/>
          <w:b/>
          <w:bCs/>
          <w:sz w:val="18"/>
          <w:szCs w:val="18"/>
        </w:rPr>
        <w:t xml:space="preserve">PH16H, </w:t>
      </w:r>
      <w:r w:rsidR="00D609D7" w:rsidRPr="000C2EA5">
        <w:rPr>
          <w:rFonts w:asciiTheme="minorHAnsi" w:hAnsiTheme="minorHAnsi" w:cstheme="minorHAnsi"/>
          <w:b/>
          <w:bCs/>
          <w:sz w:val="18"/>
          <w:szCs w:val="18"/>
        </w:rPr>
        <w:t>G</w:t>
      </w:r>
      <w:r w:rsidRPr="000C2EA5">
        <w:rPr>
          <w:rFonts w:asciiTheme="minorHAnsi" w:hAnsiTheme="minorHAnsi" w:cstheme="minorHAnsi"/>
          <w:b/>
          <w:sz w:val="18"/>
          <w:szCs w:val="18"/>
        </w:rPr>
        <w:t xml:space="preserve">PH16M, </w:t>
      </w:r>
      <w:r w:rsidR="00D609D7" w:rsidRPr="000C2EA5">
        <w:rPr>
          <w:rFonts w:asciiTheme="minorHAnsi" w:hAnsiTheme="minorHAnsi" w:cstheme="minorHAnsi"/>
          <w:b/>
          <w:bCs/>
          <w:sz w:val="18"/>
          <w:szCs w:val="18"/>
        </w:rPr>
        <w:t>G</w:t>
      </w:r>
      <w:r w:rsidRPr="000C2EA5">
        <w:rPr>
          <w:rFonts w:asciiTheme="minorHAnsi" w:hAnsiTheme="minorHAnsi" w:cstheme="minorHAnsi"/>
          <w:b/>
          <w:bCs/>
          <w:sz w:val="18"/>
          <w:szCs w:val="18"/>
        </w:rPr>
        <w:t>P</w:t>
      </w:r>
      <w:r w:rsidR="006F1739" w:rsidRPr="000C2EA5">
        <w:rPr>
          <w:rFonts w:asciiTheme="minorHAnsi" w:hAnsiTheme="minorHAnsi" w:cstheme="minorHAnsi"/>
          <w:b/>
          <w:bCs/>
          <w:sz w:val="18"/>
          <w:szCs w:val="18"/>
        </w:rPr>
        <w:t>C</w:t>
      </w:r>
      <w:r w:rsidRPr="000C2EA5">
        <w:rPr>
          <w:rFonts w:asciiTheme="minorHAnsi" w:hAnsiTheme="minorHAnsi" w:cstheme="minorHAnsi"/>
          <w:b/>
          <w:bCs/>
          <w:sz w:val="18"/>
          <w:szCs w:val="18"/>
        </w:rPr>
        <w:t>1</w:t>
      </w:r>
      <w:r w:rsidR="006F1739" w:rsidRPr="000C2EA5">
        <w:rPr>
          <w:rFonts w:asciiTheme="minorHAnsi" w:hAnsiTheme="minorHAnsi" w:cstheme="minorHAnsi"/>
          <w:b/>
          <w:bCs/>
          <w:sz w:val="18"/>
          <w:szCs w:val="18"/>
        </w:rPr>
        <w:t>5H</w:t>
      </w:r>
      <w:r w:rsidRPr="000C2EA5">
        <w:rPr>
          <w:rFonts w:asciiTheme="minorHAnsi" w:hAnsiTheme="minorHAnsi" w:cstheme="minorHAnsi"/>
          <w:b/>
          <w:bCs/>
          <w:sz w:val="18"/>
          <w:szCs w:val="18"/>
        </w:rPr>
        <w:t xml:space="preserve"> Packaged Unit </w:t>
      </w:r>
    </w:p>
    <w:p w14:paraId="557F3F95" w14:textId="3DBC12F1" w:rsidR="008E0A7E" w:rsidRPr="000C2EA5" w:rsidRDefault="008E0A7E" w:rsidP="008E0A7E">
      <w:pPr>
        <w:widowControl w:val="0"/>
        <w:overflowPunct w:val="0"/>
        <w:autoSpaceDE w:val="0"/>
        <w:autoSpaceDN w:val="0"/>
        <w:adjustRightInd w:val="0"/>
        <w:spacing w:after="0" w:line="240" w:lineRule="auto"/>
        <w:rPr>
          <w:rFonts w:asciiTheme="minorHAnsi" w:hAnsiTheme="minorHAnsi" w:cstheme="minorHAnsi"/>
          <w:b/>
          <w:kern w:val="28"/>
          <w:sz w:val="18"/>
          <w:szCs w:val="18"/>
        </w:rPr>
      </w:pPr>
    </w:p>
    <w:p w14:paraId="0DB70907" w14:textId="023E2726" w:rsidR="008E0A7E" w:rsidRPr="000C2EA5" w:rsidRDefault="008E0A7E" w:rsidP="008E0A7E">
      <w:pPr>
        <w:widowControl w:val="0"/>
        <w:overflowPunct w:val="0"/>
        <w:autoSpaceDE w:val="0"/>
        <w:autoSpaceDN w:val="0"/>
        <w:adjustRightInd w:val="0"/>
        <w:spacing w:after="0" w:line="240" w:lineRule="auto"/>
        <w:rPr>
          <w:rFonts w:asciiTheme="minorHAnsi" w:hAnsiTheme="minorHAnsi" w:cstheme="minorHAnsi"/>
          <w:b/>
          <w:kern w:val="28"/>
          <w:sz w:val="18"/>
          <w:szCs w:val="18"/>
          <w:u w:val="single"/>
        </w:rPr>
      </w:pPr>
      <w:r w:rsidRPr="000C2EA5">
        <w:rPr>
          <w:rFonts w:asciiTheme="minorHAnsi" w:hAnsiTheme="minorHAnsi" w:cstheme="minorHAnsi"/>
          <w:b/>
          <w:kern w:val="28"/>
          <w:sz w:val="18"/>
          <w:szCs w:val="18"/>
          <w:u w:val="single"/>
        </w:rPr>
        <w:t xml:space="preserve">Standard </w:t>
      </w:r>
      <w:r w:rsidR="00C021FA" w:rsidRPr="000C2EA5">
        <w:rPr>
          <w:rFonts w:asciiTheme="minorHAnsi" w:hAnsiTheme="minorHAnsi" w:cstheme="minorHAnsi"/>
          <w:b/>
          <w:kern w:val="28"/>
          <w:sz w:val="18"/>
          <w:szCs w:val="18"/>
          <w:u w:val="single"/>
        </w:rPr>
        <w:t>Goodman</w:t>
      </w:r>
      <w:r w:rsidR="00D609D7" w:rsidRPr="000C2EA5">
        <w:rPr>
          <w:rFonts w:asciiTheme="minorHAnsi" w:hAnsiTheme="minorHAnsi" w:cstheme="minorHAnsi"/>
          <w:b/>
          <w:kern w:val="28"/>
          <w:sz w:val="18"/>
          <w:szCs w:val="18"/>
          <w:u w:val="single"/>
        </w:rPr>
        <w:t xml:space="preserve"> </w:t>
      </w:r>
      <w:r w:rsidRPr="000C2EA5">
        <w:rPr>
          <w:rFonts w:asciiTheme="minorHAnsi" w:hAnsiTheme="minorHAnsi" w:cstheme="minorHAnsi"/>
          <w:b/>
          <w:kern w:val="28"/>
          <w:sz w:val="18"/>
          <w:szCs w:val="18"/>
          <w:u w:val="single"/>
        </w:rPr>
        <w:t>3% Financing Buy Down through EGIA</w:t>
      </w:r>
    </w:p>
    <w:p w14:paraId="19F81F2F" w14:textId="3953A721" w:rsidR="008E0A7E" w:rsidRPr="000C2EA5" w:rsidRDefault="008E0A7E" w:rsidP="008E0A7E">
      <w:pPr>
        <w:widowControl w:val="0"/>
        <w:numPr>
          <w:ilvl w:val="0"/>
          <w:numId w:val="18"/>
        </w:numPr>
        <w:overflowPunct w:val="0"/>
        <w:autoSpaceDE w:val="0"/>
        <w:autoSpaceDN w:val="0"/>
        <w:adjustRightInd w:val="0"/>
        <w:spacing w:after="0"/>
        <w:rPr>
          <w:rFonts w:asciiTheme="minorHAnsi" w:hAnsiTheme="minorHAnsi" w:cstheme="minorHAnsi"/>
          <w:b/>
          <w:kern w:val="28"/>
          <w:sz w:val="18"/>
          <w:szCs w:val="18"/>
          <w:u w:val="single"/>
        </w:rPr>
      </w:pPr>
      <w:r w:rsidRPr="000C2EA5">
        <w:rPr>
          <w:rFonts w:asciiTheme="minorHAnsi" w:hAnsiTheme="minorHAnsi" w:cstheme="minorHAnsi"/>
          <w:kern w:val="28"/>
          <w:sz w:val="18"/>
          <w:szCs w:val="18"/>
        </w:rPr>
        <w:t xml:space="preserve">Consumer financing buy down is fulfilled by a </w:t>
      </w:r>
      <w:r w:rsidRPr="000C2EA5">
        <w:rPr>
          <w:rFonts w:asciiTheme="minorHAnsi" w:hAnsiTheme="minorHAnsi" w:cstheme="minorHAnsi"/>
          <w:b/>
          <w:color w:val="C00000"/>
          <w:kern w:val="28"/>
          <w:sz w:val="18"/>
          <w:szCs w:val="18"/>
        </w:rPr>
        <w:t xml:space="preserve">3% rate rebate to the </w:t>
      </w:r>
      <w:r w:rsidR="00C021FA" w:rsidRPr="000C2EA5">
        <w:rPr>
          <w:rFonts w:asciiTheme="minorHAnsi" w:hAnsiTheme="minorHAnsi" w:cstheme="minorHAnsi"/>
          <w:b/>
          <w:color w:val="C00000"/>
          <w:kern w:val="28"/>
          <w:sz w:val="18"/>
          <w:szCs w:val="18"/>
        </w:rPr>
        <w:t>Goodman</w:t>
      </w:r>
      <w:r w:rsidRPr="000C2EA5">
        <w:rPr>
          <w:rFonts w:asciiTheme="minorHAnsi" w:hAnsiTheme="minorHAnsi" w:cstheme="minorHAnsi"/>
          <w:b/>
          <w:color w:val="C00000"/>
          <w:kern w:val="28"/>
          <w:sz w:val="18"/>
          <w:szCs w:val="18"/>
        </w:rPr>
        <w:t xml:space="preserve"> Brand Dealer</w:t>
      </w:r>
      <w:r w:rsidRPr="000C2EA5">
        <w:rPr>
          <w:rFonts w:asciiTheme="minorHAnsi" w:hAnsiTheme="minorHAnsi" w:cstheme="minorHAnsi"/>
          <w:color w:val="C00000"/>
          <w:kern w:val="28"/>
          <w:sz w:val="18"/>
          <w:szCs w:val="18"/>
        </w:rPr>
        <w:t xml:space="preserve"> </w:t>
      </w:r>
      <w:r w:rsidRPr="000C2EA5">
        <w:rPr>
          <w:rFonts w:asciiTheme="minorHAnsi" w:hAnsiTheme="minorHAnsi" w:cstheme="minorHAnsi"/>
          <w:kern w:val="28"/>
          <w:sz w:val="18"/>
          <w:szCs w:val="18"/>
        </w:rPr>
        <w:t xml:space="preserve">for eligible equipment* on any approved plan type. </w:t>
      </w:r>
    </w:p>
    <w:p w14:paraId="5ED11AF3" w14:textId="77777777" w:rsidR="008E0A7E" w:rsidRPr="000C2EA5" w:rsidRDefault="008E0A7E" w:rsidP="008E0A7E">
      <w:pPr>
        <w:widowControl w:val="0"/>
        <w:numPr>
          <w:ilvl w:val="0"/>
          <w:numId w:val="18"/>
        </w:numPr>
        <w:overflowPunct w:val="0"/>
        <w:autoSpaceDE w:val="0"/>
        <w:autoSpaceDN w:val="0"/>
        <w:adjustRightInd w:val="0"/>
        <w:spacing w:after="0"/>
        <w:rPr>
          <w:rFonts w:asciiTheme="minorHAnsi" w:hAnsiTheme="minorHAnsi" w:cstheme="minorHAnsi"/>
          <w:b/>
          <w:kern w:val="28"/>
          <w:sz w:val="18"/>
          <w:szCs w:val="18"/>
          <w:u w:val="single"/>
        </w:rPr>
      </w:pPr>
      <w:r w:rsidRPr="000C2EA5">
        <w:rPr>
          <w:rFonts w:asciiTheme="minorHAnsi" w:hAnsiTheme="minorHAnsi" w:cstheme="minorHAnsi"/>
          <w:kern w:val="28"/>
          <w:sz w:val="18"/>
          <w:szCs w:val="18"/>
        </w:rPr>
        <w:t>If the standard dealer discount rate is less than 3%, the rebate will be calculated based on that lower discount rate.</w:t>
      </w:r>
      <w:r w:rsidRPr="000C2EA5">
        <w:rPr>
          <w:rFonts w:asciiTheme="minorHAnsi" w:hAnsiTheme="minorHAnsi" w:cstheme="minorHAnsi"/>
          <w:b/>
          <w:kern w:val="28"/>
          <w:sz w:val="18"/>
          <w:szCs w:val="18"/>
        </w:rPr>
        <w:t xml:space="preserve"> </w:t>
      </w:r>
    </w:p>
    <w:p w14:paraId="1703C40E" w14:textId="77777777" w:rsidR="008E0A7E" w:rsidRPr="000C2EA5" w:rsidRDefault="008E0A7E" w:rsidP="008E0A7E">
      <w:pPr>
        <w:widowControl w:val="0"/>
        <w:numPr>
          <w:ilvl w:val="0"/>
          <w:numId w:val="18"/>
        </w:numPr>
        <w:overflowPunct w:val="0"/>
        <w:autoSpaceDE w:val="0"/>
        <w:autoSpaceDN w:val="0"/>
        <w:adjustRightInd w:val="0"/>
        <w:spacing w:after="0"/>
        <w:rPr>
          <w:rFonts w:asciiTheme="minorHAnsi" w:hAnsiTheme="minorHAnsi" w:cstheme="minorHAnsi"/>
          <w:b/>
          <w:kern w:val="28"/>
          <w:sz w:val="18"/>
          <w:szCs w:val="18"/>
          <w:u w:val="single"/>
        </w:rPr>
      </w:pPr>
      <w:r w:rsidRPr="000C2EA5">
        <w:rPr>
          <w:rFonts w:asciiTheme="minorHAnsi" w:hAnsiTheme="minorHAnsi" w:cstheme="minorHAnsi"/>
          <w:kern w:val="28"/>
          <w:sz w:val="18"/>
          <w:szCs w:val="18"/>
        </w:rPr>
        <w:t>Example below:</w:t>
      </w:r>
    </w:p>
    <w:p w14:paraId="06851685" w14:textId="77777777" w:rsidR="008E0A7E" w:rsidRPr="000C2EA5" w:rsidRDefault="008E0A7E" w:rsidP="008E0A7E">
      <w:pPr>
        <w:numPr>
          <w:ilvl w:val="1"/>
          <w:numId w:val="18"/>
        </w:numPr>
        <w:kinsoku w:val="0"/>
        <w:overflowPunct w:val="0"/>
        <w:spacing w:before="154" w:after="0"/>
        <w:contextualSpacing/>
        <w:textAlignment w:val="baseline"/>
        <w:rPr>
          <w:rFonts w:asciiTheme="minorHAnsi" w:hAnsiTheme="minorHAnsi" w:cstheme="minorHAnsi"/>
          <w:sz w:val="18"/>
          <w:szCs w:val="18"/>
        </w:rPr>
      </w:pPr>
      <w:r w:rsidRPr="000C2EA5">
        <w:rPr>
          <w:rFonts w:asciiTheme="minorHAnsi" w:hAnsiTheme="minorHAnsi" w:cstheme="minorHAnsi"/>
          <w:bCs/>
          <w:color w:val="000000"/>
          <w:kern w:val="24"/>
          <w:sz w:val="18"/>
          <w:szCs w:val="18"/>
        </w:rPr>
        <w:t xml:space="preserve">Amount Financed: $12,500 </w:t>
      </w:r>
    </w:p>
    <w:p w14:paraId="3ABDA018" w14:textId="77777777" w:rsidR="008E0A7E" w:rsidRPr="000C2EA5" w:rsidRDefault="008E0A7E" w:rsidP="008E0A7E">
      <w:pPr>
        <w:pStyle w:val="ListParagraph"/>
        <w:numPr>
          <w:ilvl w:val="1"/>
          <w:numId w:val="18"/>
        </w:numPr>
        <w:kinsoku w:val="0"/>
        <w:overflowPunct w:val="0"/>
        <w:spacing w:after="0"/>
        <w:textAlignment w:val="baseline"/>
        <w:rPr>
          <w:rFonts w:asciiTheme="minorHAnsi" w:hAnsiTheme="minorHAnsi" w:cstheme="minorHAnsi"/>
          <w:sz w:val="18"/>
          <w:szCs w:val="18"/>
        </w:rPr>
      </w:pPr>
      <w:r w:rsidRPr="000C2EA5">
        <w:rPr>
          <w:rFonts w:asciiTheme="minorHAnsi" w:hAnsiTheme="minorHAnsi" w:cstheme="minorHAnsi"/>
          <w:color w:val="000000"/>
          <w:kern w:val="24"/>
          <w:sz w:val="18"/>
          <w:szCs w:val="18"/>
        </w:rPr>
        <w:t>Standard Dealer Discount Rate: 7.25% = $906.25 discount rate amount paid by dealer</w:t>
      </w:r>
    </w:p>
    <w:p w14:paraId="17B37FE7" w14:textId="50309595" w:rsidR="008E0A7E" w:rsidRPr="000C2EA5" w:rsidRDefault="00C021FA" w:rsidP="008E0A7E">
      <w:pPr>
        <w:numPr>
          <w:ilvl w:val="1"/>
          <w:numId w:val="18"/>
        </w:numPr>
        <w:kinsoku w:val="0"/>
        <w:overflowPunct w:val="0"/>
        <w:spacing w:after="0"/>
        <w:contextualSpacing/>
        <w:textAlignment w:val="baseline"/>
        <w:rPr>
          <w:rFonts w:asciiTheme="minorHAnsi" w:hAnsiTheme="minorHAnsi" w:cstheme="minorHAnsi"/>
          <w:sz w:val="18"/>
          <w:szCs w:val="18"/>
        </w:rPr>
      </w:pPr>
      <w:r w:rsidRPr="000C2EA5">
        <w:rPr>
          <w:rFonts w:asciiTheme="minorHAnsi" w:hAnsiTheme="minorHAnsi" w:cstheme="minorHAnsi"/>
          <w:color w:val="000000"/>
          <w:kern w:val="24"/>
          <w:sz w:val="18"/>
          <w:szCs w:val="18"/>
        </w:rPr>
        <w:t>Goodman</w:t>
      </w:r>
      <w:r w:rsidR="008E0A7E" w:rsidRPr="000C2EA5">
        <w:rPr>
          <w:rFonts w:asciiTheme="minorHAnsi" w:hAnsiTheme="minorHAnsi" w:cstheme="minorHAnsi"/>
          <w:color w:val="000000"/>
          <w:kern w:val="24"/>
          <w:sz w:val="18"/>
          <w:szCs w:val="18"/>
        </w:rPr>
        <w:t xml:space="preserve"> Brand Discount Rate participation rebated to dealer: </w:t>
      </w:r>
      <w:r w:rsidR="008E0A7E" w:rsidRPr="000C2EA5">
        <w:rPr>
          <w:rFonts w:asciiTheme="minorHAnsi" w:hAnsiTheme="minorHAnsi" w:cstheme="minorHAnsi"/>
          <w:b/>
          <w:color w:val="000000"/>
          <w:kern w:val="24"/>
          <w:sz w:val="18"/>
          <w:szCs w:val="18"/>
        </w:rPr>
        <w:t>3.0% = $375</w:t>
      </w:r>
    </w:p>
    <w:p w14:paraId="744FE2A1" w14:textId="60E4DE5F" w:rsidR="00C021FA" w:rsidRPr="000C2EA5" w:rsidRDefault="008E0A7E" w:rsidP="00C021FA">
      <w:pPr>
        <w:numPr>
          <w:ilvl w:val="1"/>
          <w:numId w:val="18"/>
        </w:numPr>
        <w:kinsoku w:val="0"/>
        <w:overflowPunct w:val="0"/>
        <w:spacing w:before="154" w:after="0"/>
        <w:contextualSpacing/>
        <w:textAlignment w:val="baseline"/>
        <w:rPr>
          <w:rFonts w:asciiTheme="minorHAnsi" w:hAnsiTheme="minorHAnsi" w:cstheme="minorHAnsi"/>
          <w:sz w:val="18"/>
          <w:szCs w:val="18"/>
        </w:rPr>
      </w:pPr>
      <w:r w:rsidRPr="000C2EA5">
        <w:rPr>
          <w:rFonts w:asciiTheme="minorHAnsi" w:hAnsiTheme="minorHAnsi" w:cstheme="minorHAnsi"/>
          <w:kern w:val="24"/>
          <w:sz w:val="18"/>
          <w:szCs w:val="18"/>
        </w:rPr>
        <w:t>Net Promotional Dealer Discount Rate: 4.25% or $531.25 net amount paid by dealer</w:t>
      </w:r>
    </w:p>
    <w:p w14:paraId="663A3360" w14:textId="4BA4C2F5" w:rsidR="008E0A7E" w:rsidRPr="000C2EA5" w:rsidRDefault="003C7989" w:rsidP="008E0A7E">
      <w:pPr>
        <w:widowControl w:val="0"/>
        <w:numPr>
          <w:ilvl w:val="0"/>
          <w:numId w:val="18"/>
        </w:numPr>
        <w:overflowPunct w:val="0"/>
        <w:autoSpaceDE w:val="0"/>
        <w:autoSpaceDN w:val="0"/>
        <w:adjustRightInd w:val="0"/>
        <w:spacing w:before="100" w:beforeAutospacing="1" w:after="100" w:afterAutospacing="1" w:line="240" w:lineRule="auto"/>
        <w:rPr>
          <w:rFonts w:asciiTheme="minorHAnsi" w:hAnsiTheme="minorHAnsi" w:cstheme="minorHAnsi"/>
          <w:b/>
          <w:color w:val="C00000"/>
          <w:sz w:val="18"/>
          <w:szCs w:val="18"/>
        </w:rPr>
      </w:pPr>
      <w:r w:rsidRPr="000C2EA5">
        <w:rPr>
          <w:rFonts w:asciiTheme="minorHAnsi" w:hAnsiTheme="minorHAnsi" w:cstheme="minorHAnsi"/>
          <w:b/>
          <w:color w:val="C00000"/>
          <w:kern w:val="28"/>
          <w:sz w:val="18"/>
          <w:szCs w:val="18"/>
        </w:rPr>
        <w:t>Goodman</w:t>
      </w:r>
      <w:r w:rsidR="008E0A7E" w:rsidRPr="000C2EA5">
        <w:rPr>
          <w:rFonts w:asciiTheme="minorHAnsi" w:hAnsiTheme="minorHAnsi" w:cstheme="minorHAnsi"/>
          <w:b/>
          <w:color w:val="C00000"/>
          <w:kern w:val="28"/>
          <w:sz w:val="18"/>
          <w:szCs w:val="18"/>
        </w:rPr>
        <w:t xml:space="preserve"> buy down can be applied across any EGIA plan type with any EGIA lender. </w:t>
      </w:r>
      <w:r w:rsidR="008E0A7E" w:rsidRPr="000C2EA5">
        <w:rPr>
          <w:rFonts w:asciiTheme="minorHAnsi" w:hAnsiTheme="minorHAnsi" w:cstheme="minorHAnsi"/>
          <w:b/>
          <w:color w:val="C00000"/>
          <w:sz w:val="18"/>
          <w:szCs w:val="18"/>
        </w:rPr>
        <w:t> </w:t>
      </w:r>
    </w:p>
    <w:p w14:paraId="61D1CDE7" w14:textId="69B4D963" w:rsidR="008E0A7E" w:rsidRPr="000C2EA5" w:rsidRDefault="008E0A7E" w:rsidP="008E0A7E">
      <w:pPr>
        <w:widowControl w:val="0"/>
        <w:numPr>
          <w:ilvl w:val="0"/>
          <w:numId w:val="18"/>
        </w:numPr>
        <w:overflowPunct w:val="0"/>
        <w:autoSpaceDE w:val="0"/>
        <w:autoSpaceDN w:val="0"/>
        <w:adjustRightInd w:val="0"/>
        <w:spacing w:after="0"/>
        <w:rPr>
          <w:rFonts w:asciiTheme="minorHAnsi" w:hAnsiTheme="minorHAnsi" w:cstheme="minorHAnsi"/>
          <w:bCs/>
          <w:kern w:val="28"/>
          <w:sz w:val="18"/>
          <w:szCs w:val="18"/>
        </w:rPr>
      </w:pPr>
      <w:r w:rsidRPr="000C2EA5">
        <w:rPr>
          <w:rFonts w:asciiTheme="minorHAnsi" w:hAnsiTheme="minorHAnsi" w:cstheme="minorHAnsi"/>
          <w:bCs/>
          <w:kern w:val="28"/>
          <w:sz w:val="18"/>
          <w:szCs w:val="18"/>
        </w:rPr>
        <w:t xml:space="preserve">Financing offers apply only to </w:t>
      </w:r>
      <w:r w:rsidR="00C021FA" w:rsidRPr="000C2EA5">
        <w:rPr>
          <w:rFonts w:asciiTheme="minorHAnsi" w:hAnsiTheme="minorHAnsi" w:cstheme="minorHAnsi"/>
          <w:bCs/>
          <w:kern w:val="28"/>
          <w:sz w:val="18"/>
          <w:szCs w:val="18"/>
        </w:rPr>
        <w:t>Goodman</w:t>
      </w:r>
      <w:r w:rsidRPr="000C2EA5">
        <w:rPr>
          <w:rFonts w:asciiTheme="minorHAnsi" w:hAnsiTheme="minorHAnsi" w:cstheme="minorHAnsi"/>
          <w:bCs/>
          <w:kern w:val="28"/>
          <w:sz w:val="18"/>
          <w:szCs w:val="18"/>
        </w:rPr>
        <w:t xml:space="preserve"> Brand qualifying equipment* financed under the EGIA program. </w:t>
      </w:r>
    </w:p>
    <w:p w14:paraId="06EF2783" w14:textId="77777777" w:rsidR="00E80D18" w:rsidRPr="000C2EA5" w:rsidRDefault="00E80D18" w:rsidP="008E0A7E">
      <w:pPr>
        <w:widowControl w:val="0"/>
        <w:overflowPunct w:val="0"/>
        <w:autoSpaceDE w:val="0"/>
        <w:autoSpaceDN w:val="0"/>
        <w:adjustRightInd w:val="0"/>
        <w:spacing w:after="0" w:line="240" w:lineRule="auto"/>
        <w:rPr>
          <w:rFonts w:asciiTheme="minorHAnsi" w:hAnsiTheme="minorHAnsi" w:cstheme="minorHAnsi"/>
          <w:bCs/>
          <w:kern w:val="28"/>
          <w:sz w:val="18"/>
          <w:szCs w:val="18"/>
        </w:rPr>
      </w:pPr>
    </w:p>
    <w:p w14:paraId="73AB4C51" w14:textId="158769B6" w:rsidR="008E0A7E" w:rsidRPr="000C2EA5" w:rsidRDefault="008E0A7E" w:rsidP="008E0A7E">
      <w:pPr>
        <w:widowControl w:val="0"/>
        <w:overflowPunct w:val="0"/>
        <w:autoSpaceDE w:val="0"/>
        <w:autoSpaceDN w:val="0"/>
        <w:adjustRightInd w:val="0"/>
        <w:spacing w:after="0" w:line="240" w:lineRule="auto"/>
        <w:rPr>
          <w:rFonts w:asciiTheme="minorHAnsi" w:hAnsiTheme="minorHAnsi" w:cstheme="minorHAnsi"/>
          <w:b/>
          <w:kern w:val="28"/>
          <w:sz w:val="18"/>
          <w:szCs w:val="18"/>
          <w:u w:val="single"/>
        </w:rPr>
      </w:pPr>
      <w:r w:rsidRPr="000C2EA5">
        <w:rPr>
          <w:rFonts w:asciiTheme="minorHAnsi" w:hAnsiTheme="minorHAnsi" w:cstheme="minorHAnsi"/>
          <w:b/>
          <w:kern w:val="28"/>
          <w:sz w:val="18"/>
          <w:szCs w:val="18"/>
          <w:u w:val="single"/>
        </w:rPr>
        <w:t>Consumer Financing Details</w:t>
      </w:r>
    </w:p>
    <w:p w14:paraId="26C946A4" w14:textId="27421A28" w:rsidR="008E0A7E" w:rsidRPr="000C2EA5" w:rsidRDefault="00C021FA" w:rsidP="008E0A7E">
      <w:pPr>
        <w:widowControl w:val="0"/>
        <w:numPr>
          <w:ilvl w:val="0"/>
          <w:numId w:val="4"/>
        </w:numPr>
        <w:overflowPunct w:val="0"/>
        <w:autoSpaceDE w:val="0"/>
        <w:autoSpaceDN w:val="0"/>
        <w:adjustRightInd w:val="0"/>
        <w:spacing w:after="0"/>
        <w:ind w:left="720"/>
        <w:rPr>
          <w:rFonts w:asciiTheme="minorHAnsi" w:hAnsiTheme="minorHAnsi" w:cstheme="minorHAnsi"/>
          <w:sz w:val="18"/>
          <w:szCs w:val="18"/>
        </w:rPr>
      </w:pPr>
      <w:r w:rsidRPr="000C2EA5">
        <w:rPr>
          <w:rFonts w:asciiTheme="minorHAnsi" w:hAnsiTheme="minorHAnsi" w:cstheme="minorHAnsi"/>
          <w:sz w:val="18"/>
          <w:szCs w:val="18"/>
        </w:rPr>
        <w:t xml:space="preserve">Goodman </w:t>
      </w:r>
      <w:r w:rsidR="008E0A7E" w:rsidRPr="000C2EA5">
        <w:rPr>
          <w:rFonts w:asciiTheme="minorHAnsi" w:hAnsiTheme="minorHAnsi" w:cstheme="minorHAnsi"/>
          <w:sz w:val="18"/>
          <w:szCs w:val="18"/>
        </w:rPr>
        <w:t xml:space="preserve">Consumer Financing Plan(s) buy downs are available in the US through EGIA lenders only. Any other lenders will </w:t>
      </w:r>
      <w:r w:rsidR="008E0A7E" w:rsidRPr="000C2EA5">
        <w:rPr>
          <w:rFonts w:asciiTheme="minorHAnsi" w:hAnsiTheme="minorHAnsi" w:cstheme="minorHAnsi"/>
          <w:sz w:val="18"/>
          <w:szCs w:val="18"/>
          <w:u w:val="single"/>
        </w:rPr>
        <w:t>not</w:t>
      </w:r>
      <w:r w:rsidR="008E0A7E" w:rsidRPr="000C2EA5">
        <w:rPr>
          <w:rFonts w:asciiTheme="minorHAnsi" w:hAnsiTheme="minorHAnsi" w:cstheme="minorHAnsi"/>
          <w:sz w:val="18"/>
          <w:szCs w:val="18"/>
        </w:rPr>
        <w:t xml:space="preserve"> qualify for a buy down.</w:t>
      </w:r>
    </w:p>
    <w:p w14:paraId="12A7BCED" w14:textId="22518BC9" w:rsidR="008E0A7E" w:rsidRPr="000C2EA5" w:rsidRDefault="00C021FA" w:rsidP="008E0A7E">
      <w:pPr>
        <w:widowControl w:val="0"/>
        <w:numPr>
          <w:ilvl w:val="0"/>
          <w:numId w:val="4"/>
        </w:numPr>
        <w:overflowPunct w:val="0"/>
        <w:autoSpaceDE w:val="0"/>
        <w:autoSpaceDN w:val="0"/>
        <w:adjustRightInd w:val="0"/>
        <w:spacing w:after="0"/>
        <w:ind w:left="720"/>
        <w:rPr>
          <w:rFonts w:asciiTheme="minorHAnsi" w:hAnsiTheme="minorHAnsi" w:cstheme="minorHAnsi"/>
          <w:sz w:val="18"/>
          <w:szCs w:val="18"/>
        </w:rPr>
      </w:pPr>
      <w:r w:rsidRPr="000C2EA5">
        <w:rPr>
          <w:rFonts w:asciiTheme="minorHAnsi" w:hAnsiTheme="minorHAnsi" w:cstheme="minorHAnsi"/>
          <w:sz w:val="18"/>
          <w:szCs w:val="18"/>
        </w:rPr>
        <w:t xml:space="preserve">Goodman </w:t>
      </w:r>
      <w:r w:rsidR="008E0A7E" w:rsidRPr="000C2EA5">
        <w:rPr>
          <w:rFonts w:asciiTheme="minorHAnsi" w:hAnsiTheme="minorHAnsi" w:cstheme="minorHAnsi"/>
          <w:sz w:val="18"/>
          <w:szCs w:val="18"/>
        </w:rPr>
        <w:t>Brand Dealer must be approved and in good standing with EGIA prior to offering</w:t>
      </w:r>
      <w:r w:rsidRPr="000C2EA5">
        <w:rPr>
          <w:rFonts w:asciiTheme="minorHAnsi" w:hAnsiTheme="minorHAnsi" w:cstheme="minorHAnsi"/>
          <w:sz w:val="18"/>
          <w:szCs w:val="18"/>
        </w:rPr>
        <w:t xml:space="preserve"> Goodman </w:t>
      </w:r>
      <w:r w:rsidR="008E0A7E" w:rsidRPr="000C2EA5">
        <w:rPr>
          <w:rFonts w:asciiTheme="minorHAnsi" w:hAnsiTheme="minorHAnsi" w:cstheme="minorHAnsi"/>
          <w:sz w:val="18"/>
          <w:szCs w:val="18"/>
        </w:rPr>
        <w:t>brand Financing Offers to Homeowners.</w:t>
      </w:r>
    </w:p>
    <w:p w14:paraId="48077E2E" w14:textId="156CD6E2" w:rsidR="008E0A7E" w:rsidRPr="000C2EA5" w:rsidRDefault="008E0A7E" w:rsidP="008E0A7E">
      <w:pPr>
        <w:widowControl w:val="0"/>
        <w:numPr>
          <w:ilvl w:val="0"/>
          <w:numId w:val="4"/>
        </w:numPr>
        <w:overflowPunct w:val="0"/>
        <w:autoSpaceDE w:val="0"/>
        <w:autoSpaceDN w:val="0"/>
        <w:adjustRightInd w:val="0"/>
        <w:spacing w:after="0"/>
        <w:ind w:left="720"/>
        <w:rPr>
          <w:rFonts w:asciiTheme="minorHAnsi" w:hAnsiTheme="minorHAnsi" w:cstheme="minorHAnsi"/>
          <w:sz w:val="18"/>
          <w:szCs w:val="18"/>
        </w:rPr>
      </w:pPr>
      <w:r w:rsidRPr="000C2EA5">
        <w:rPr>
          <w:rFonts w:asciiTheme="minorHAnsi" w:hAnsiTheme="minorHAnsi" w:cstheme="minorHAnsi"/>
          <w:sz w:val="18"/>
          <w:szCs w:val="18"/>
        </w:rPr>
        <w:t xml:space="preserve">Finance contracts are subject to a $15,000 USD </w:t>
      </w:r>
      <w:r w:rsidR="00CD0366">
        <w:rPr>
          <w:rFonts w:asciiTheme="minorHAnsi" w:hAnsiTheme="minorHAnsi" w:cstheme="minorHAnsi"/>
          <w:sz w:val="18"/>
          <w:szCs w:val="18"/>
        </w:rPr>
        <w:t xml:space="preserve">/ $15,000 CAD </w:t>
      </w:r>
      <w:r w:rsidRPr="000C2EA5">
        <w:rPr>
          <w:rFonts w:asciiTheme="minorHAnsi" w:hAnsiTheme="minorHAnsi" w:cstheme="minorHAnsi"/>
          <w:sz w:val="18"/>
          <w:szCs w:val="18"/>
        </w:rPr>
        <w:t>maximum retail sale amount</w:t>
      </w:r>
      <w:r w:rsidR="000933AB" w:rsidRPr="000C2EA5">
        <w:rPr>
          <w:rFonts w:asciiTheme="minorHAnsi" w:hAnsiTheme="minorHAnsi" w:cstheme="minorHAnsi"/>
          <w:sz w:val="18"/>
          <w:szCs w:val="18"/>
        </w:rPr>
        <w:t xml:space="preserve"> ($20,000 </w:t>
      </w:r>
      <w:r w:rsidR="00CD0366">
        <w:rPr>
          <w:rFonts w:asciiTheme="minorHAnsi" w:hAnsiTheme="minorHAnsi" w:cstheme="minorHAnsi"/>
          <w:sz w:val="18"/>
          <w:szCs w:val="18"/>
        </w:rPr>
        <w:t xml:space="preserve">USD / $20,000 CAD </w:t>
      </w:r>
      <w:r w:rsidR="000933AB" w:rsidRPr="000C2EA5">
        <w:rPr>
          <w:rFonts w:asciiTheme="minorHAnsi" w:hAnsiTheme="minorHAnsi" w:cstheme="minorHAnsi"/>
          <w:sz w:val="18"/>
          <w:szCs w:val="18"/>
        </w:rPr>
        <w:t>for system sales that include the GVXC20 or GVZC20).</w:t>
      </w:r>
    </w:p>
    <w:p w14:paraId="62807962" w14:textId="77777777" w:rsidR="008E0A7E" w:rsidRPr="000C2EA5" w:rsidRDefault="008E0A7E" w:rsidP="008E0A7E">
      <w:pPr>
        <w:widowControl w:val="0"/>
        <w:numPr>
          <w:ilvl w:val="0"/>
          <w:numId w:val="4"/>
        </w:numPr>
        <w:overflowPunct w:val="0"/>
        <w:autoSpaceDE w:val="0"/>
        <w:autoSpaceDN w:val="0"/>
        <w:adjustRightInd w:val="0"/>
        <w:spacing w:after="0"/>
        <w:ind w:left="720"/>
        <w:rPr>
          <w:rFonts w:asciiTheme="minorHAnsi" w:hAnsiTheme="minorHAnsi" w:cstheme="minorHAnsi"/>
          <w:sz w:val="18"/>
          <w:szCs w:val="18"/>
        </w:rPr>
      </w:pPr>
      <w:r w:rsidRPr="000C2EA5">
        <w:rPr>
          <w:rFonts w:asciiTheme="minorHAnsi" w:hAnsiTheme="minorHAnsi" w:cstheme="minorHAnsi"/>
          <w:sz w:val="18"/>
          <w:szCs w:val="18"/>
        </w:rPr>
        <w:t>Sales amount used to calculate financing buy down rebate excludes taxes.</w:t>
      </w:r>
    </w:p>
    <w:p w14:paraId="75BD9A29" w14:textId="77777777" w:rsidR="008E0A7E" w:rsidRPr="000C2EA5" w:rsidRDefault="008E0A7E" w:rsidP="008E0A7E">
      <w:pPr>
        <w:widowControl w:val="0"/>
        <w:numPr>
          <w:ilvl w:val="0"/>
          <w:numId w:val="4"/>
        </w:numPr>
        <w:overflowPunct w:val="0"/>
        <w:autoSpaceDE w:val="0"/>
        <w:autoSpaceDN w:val="0"/>
        <w:adjustRightInd w:val="0"/>
        <w:spacing w:after="0"/>
        <w:ind w:left="720"/>
        <w:rPr>
          <w:rFonts w:asciiTheme="minorHAnsi" w:hAnsiTheme="minorHAnsi" w:cstheme="minorHAnsi"/>
          <w:sz w:val="18"/>
          <w:szCs w:val="18"/>
        </w:rPr>
      </w:pPr>
      <w:r w:rsidRPr="000C2EA5">
        <w:rPr>
          <w:rFonts w:asciiTheme="minorHAnsi" w:hAnsiTheme="minorHAnsi" w:cstheme="minorHAnsi"/>
          <w:sz w:val="18"/>
          <w:szCs w:val="18"/>
        </w:rPr>
        <w:t>All EGIA plans are subject to applicable origination fees and credit card processing fees.</w:t>
      </w:r>
    </w:p>
    <w:p w14:paraId="05D016E0" w14:textId="77777777" w:rsidR="008E0A7E" w:rsidRPr="000C2EA5" w:rsidRDefault="008E0A7E" w:rsidP="008E0A7E">
      <w:pPr>
        <w:widowControl w:val="0"/>
        <w:numPr>
          <w:ilvl w:val="0"/>
          <w:numId w:val="4"/>
        </w:numPr>
        <w:overflowPunct w:val="0"/>
        <w:autoSpaceDE w:val="0"/>
        <w:autoSpaceDN w:val="0"/>
        <w:adjustRightInd w:val="0"/>
        <w:spacing w:after="0"/>
        <w:ind w:left="720"/>
        <w:rPr>
          <w:rFonts w:asciiTheme="minorHAnsi" w:hAnsiTheme="minorHAnsi" w:cstheme="minorHAnsi"/>
          <w:sz w:val="18"/>
          <w:szCs w:val="18"/>
        </w:rPr>
      </w:pPr>
      <w:r w:rsidRPr="000C2EA5">
        <w:rPr>
          <w:rFonts w:asciiTheme="minorHAnsi" w:hAnsiTheme="minorHAnsi" w:cstheme="minorHAnsi"/>
          <w:sz w:val="18"/>
          <w:szCs w:val="18"/>
        </w:rPr>
        <w:t>Homeowners are subject to credit approval by EGIA or their approved lenders.</w:t>
      </w:r>
    </w:p>
    <w:p w14:paraId="1B0A4C25" w14:textId="77777777" w:rsidR="008E0A7E" w:rsidRPr="000C2EA5" w:rsidRDefault="008E0A7E" w:rsidP="008E0A7E">
      <w:pPr>
        <w:widowControl w:val="0"/>
        <w:overflowPunct w:val="0"/>
        <w:autoSpaceDE w:val="0"/>
        <w:autoSpaceDN w:val="0"/>
        <w:adjustRightInd w:val="0"/>
        <w:spacing w:after="0"/>
        <w:rPr>
          <w:rFonts w:asciiTheme="minorHAnsi" w:hAnsiTheme="minorHAnsi" w:cstheme="minorHAnsi"/>
          <w:sz w:val="18"/>
          <w:szCs w:val="18"/>
        </w:rPr>
      </w:pPr>
    </w:p>
    <w:p w14:paraId="7517E6D4" w14:textId="77777777" w:rsidR="008E0A7E" w:rsidRPr="000C2EA5" w:rsidRDefault="008E0A7E" w:rsidP="008E0A7E">
      <w:pPr>
        <w:pStyle w:val="Footer"/>
        <w:spacing w:after="0" w:line="240" w:lineRule="auto"/>
        <w:rPr>
          <w:rFonts w:asciiTheme="minorHAnsi" w:hAnsiTheme="minorHAnsi" w:cstheme="minorHAnsi"/>
          <w:b/>
          <w:sz w:val="18"/>
          <w:szCs w:val="18"/>
          <w:u w:val="single"/>
        </w:rPr>
      </w:pPr>
      <w:r w:rsidRPr="000C2EA5">
        <w:rPr>
          <w:rFonts w:asciiTheme="minorHAnsi" w:hAnsiTheme="minorHAnsi" w:cstheme="minorHAnsi"/>
          <w:b/>
          <w:sz w:val="18"/>
          <w:szCs w:val="18"/>
          <w:u w:val="single"/>
        </w:rPr>
        <w:t>EGIA Rebate Claims Process</w:t>
      </w:r>
    </w:p>
    <w:p w14:paraId="4C3FB313" w14:textId="309E304B" w:rsidR="008E0A7E" w:rsidRPr="000C2EA5" w:rsidRDefault="00C021FA" w:rsidP="008E0A7E">
      <w:pPr>
        <w:widowControl w:val="0"/>
        <w:numPr>
          <w:ilvl w:val="0"/>
          <w:numId w:val="4"/>
        </w:numPr>
        <w:overflowPunct w:val="0"/>
        <w:autoSpaceDE w:val="0"/>
        <w:autoSpaceDN w:val="0"/>
        <w:adjustRightInd w:val="0"/>
        <w:spacing w:after="0" w:line="240" w:lineRule="auto"/>
        <w:ind w:left="720"/>
        <w:rPr>
          <w:rFonts w:asciiTheme="minorHAnsi" w:hAnsiTheme="minorHAnsi" w:cstheme="minorHAnsi"/>
          <w:sz w:val="18"/>
          <w:szCs w:val="18"/>
        </w:rPr>
      </w:pPr>
      <w:r w:rsidRPr="000C2EA5">
        <w:rPr>
          <w:rFonts w:asciiTheme="minorHAnsi" w:hAnsiTheme="minorHAnsi" w:cstheme="minorHAnsi"/>
          <w:sz w:val="18"/>
          <w:szCs w:val="18"/>
        </w:rPr>
        <w:t>Goodman</w:t>
      </w:r>
      <w:r w:rsidR="008E0A7E" w:rsidRPr="000C2EA5">
        <w:rPr>
          <w:rFonts w:asciiTheme="minorHAnsi" w:hAnsiTheme="minorHAnsi" w:cstheme="minorHAnsi"/>
          <w:sz w:val="18"/>
          <w:szCs w:val="18"/>
        </w:rPr>
        <w:t xml:space="preserve"> Brand Dealer is “funded” by EGIA for each qualifying job, less appropriate EGIA discount cost plus any applicable credit card processing fee. </w:t>
      </w:r>
    </w:p>
    <w:p w14:paraId="42C5CA4D" w14:textId="4F10D842" w:rsidR="008E0A7E" w:rsidRPr="000C2EA5" w:rsidRDefault="00C021FA" w:rsidP="008E0A7E">
      <w:pPr>
        <w:widowControl w:val="0"/>
        <w:numPr>
          <w:ilvl w:val="0"/>
          <w:numId w:val="4"/>
        </w:numPr>
        <w:overflowPunct w:val="0"/>
        <w:autoSpaceDE w:val="0"/>
        <w:autoSpaceDN w:val="0"/>
        <w:adjustRightInd w:val="0"/>
        <w:spacing w:after="0" w:line="240" w:lineRule="auto"/>
        <w:ind w:left="720"/>
        <w:rPr>
          <w:rFonts w:asciiTheme="minorHAnsi" w:hAnsiTheme="minorHAnsi" w:cstheme="minorHAnsi"/>
          <w:b/>
          <w:sz w:val="18"/>
          <w:szCs w:val="18"/>
        </w:rPr>
      </w:pPr>
      <w:r w:rsidRPr="000C2EA5">
        <w:rPr>
          <w:rFonts w:asciiTheme="minorHAnsi" w:hAnsiTheme="minorHAnsi" w:cstheme="minorHAnsi"/>
          <w:b/>
          <w:sz w:val="18"/>
          <w:szCs w:val="18"/>
        </w:rPr>
        <w:t>Goodman</w:t>
      </w:r>
      <w:r w:rsidR="008E0A7E" w:rsidRPr="000C2EA5">
        <w:rPr>
          <w:rFonts w:asciiTheme="minorHAnsi" w:hAnsiTheme="minorHAnsi" w:cstheme="minorHAnsi"/>
          <w:b/>
          <w:sz w:val="18"/>
          <w:szCs w:val="18"/>
        </w:rPr>
        <w:t xml:space="preserve"> Brand Dealer is responsible for submitting the consumer financing rebate claim and all supporting paperwork to EGIA by</w:t>
      </w:r>
      <w:r w:rsidR="00774C5F">
        <w:rPr>
          <w:rFonts w:asciiTheme="minorHAnsi" w:hAnsiTheme="minorHAnsi" w:cstheme="minorHAnsi"/>
          <w:b/>
          <w:sz w:val="18"/>
          <w:szCs w:val="18"/>
        </w:rPr>
        <w:t xml:space="preserve"> April</w:t>
      </w:r>
      <w:r w:rsidR="00F12E59" w:rsidRPr="000C2EA5">
        <w:rPr>
          <w:rFonts w:asciiTheme="minorHAnsi" w:hAnsiTheme="minorHAnsi" w:cstheme="minorHAnsi"/>
          <w:b/>
          <w:sz w:val="18"/>
          <w:szCs w:val="18"/>
        </w:rPr>
        <w:t xml:space="preserve"> 15, 202</w:t>
      </w:r>
      <w:r w:rsidR="0032106D">
        <w:rPr>
          <w:rFonts w:asciiTheme="minorHAnsi" w:hAnsiTheme="minorHAnsi" w:cstheme="minorHAnsi"/>
          <w:b/>
          <w:sz w:val="18"/>
          <w:szCs w:val="18"/>
        </w:rPr>
        <w:t>3</w:t>
      </w:r>
      <w:r w:rsidR="008E0A7E" w:rsidRPr="000C2EA5">
        <w:rPr>
          <w:rFonts w:asciiTheme="minorHAnsi" w:hAnsiTheme="minorHAnsi" w:cstheme="minorHAnsi"/>
          <w:b/>
          <w:sz w:val="18"/>
          <w:szCs w:val="18"/>
        </w:rPr>
        <w:t>.</w:t>
      </w:r>
    </w:p>
    <w:p w14:paraId="38EEC31D" w14:textId="2FDE958C" w:rsidR="008E0A7E" w:rsidRPr="000C2EA5" w:rsidRDefault="008E0A7E" w:rsidP="008E0A7E">
      <w:pPr>
        <w:widowControl w:val="0"/>
        <w:numPr>
          <w:ilvl w:val="0"/>
          <w:numId w:val="4"/>
        </w:numPr>
        <w:overflowPunct w:val="0"/>
        <w:autoSpaceDE w:val="0"/>
        <w:autoSpaceDN w:val="0"/>
        <w:adjustRightInd w:val="0"/>
        <w:spacing w:after="0" w:line="240" w:lineRule="auto"/>
        <w:ind w:left="720"/>
        <w:rPr>
          <w:rFonts w:asciiTheme="minorHAnsi" w:hAnsiTheme="minorHAnsi" w:cstheme="minorHAnsi"/>
          <w:sz w:val="18"/>
          <w:szCs w:val="18"/>
        </w:rPr>
      </w:pPr>
      <w:r w:rsidRPr="000C2EA5">
        <w:rPr>
          <w:rFonts w:asciiTheme="minorHAnsi" w:hAnsiTheme="minorHAnsi" w:cstheme="minorHAnsi"/>
          <w:sz w:val="18"/>
          <w:szCs w:val="18"/>
        </w:rPr>
        <w:t xml:space="preserve">Consumer Finance rebate claims will be </w:t>
      </w:r>
      <w:r w:rsidRPr="000C2EA5">
        <w:rPr>
          <w:rFonts w:asciiTheme="minorHAnsi" w:hAnsiTheme="minorHAnsi" w:cstheme="minorHAnsi"/>
          <w:b/>
          <w:sz w:val="18"/>
          <w:szCs w:val="18"/>
        </w:rPr>
        <w:t xml:space="preserve">entered online at </w:t>
      </w:r>
      <w:hyperlink r:id="rId8" w:history="1">
        <w:r w:rsidR="00E42795" w:rsidRPr="000C2EA5">
          <w:rPr>
            <w:rStyle w:val="Hyperlink"/>
            <w:sz w:val="18"/>
            <w:szCs w:val="18"/>
          </w:rPr>
          <w:t>https://goodman.egia.org/</w:t>
        </w:r>
      </w:hyperlink>
      <w:r w:rsidRPr="000C2EA5">
        <w:rPr>
          <w:rFonts w:cs="Calibri"/>
          <w:color w:val="201F1E"/>
          <w:sz w:val="18"/>
          <w:szCs w:val="18"/>
          <w:shd w:val="clear" w:color="auto" w:fill="FFFFFF"/>
        </w:rPr>
        <w:t> and click on “REBATE CLAIM PORTAL”.</w:t>
      </w:r>
    </w:p>
    <w:p w14:paraId="3AC012E4" w14:textId="154E19B7" w:rsidR="008E0A7E" w:rsidRPr="000C2EA5" w:rsidRDefault="008E0A7E" w:rsidP="008E0A7E">
      <w:pPr>
        <w:widowControl w:val="0"/>
        <w:numPr>
          <w:ilvl w:val="0"/>
          <w:numId w:val="4"/>
        </w:numPr>
        <w:overflowPunct w:val="0"/>
        <w:autoSpaceDE w:val="0"/>
        <w:autoSpaceDN w:val="0"/>
        <w:adjustRightInd w:val="0"/>
        <w:spacing w:after="0" w:line="240" w:lineRule="auto"/>
        <w:ind w:left="720"/>
        <w:rPr>
          <w:rFonts w:asciiTheme="minorHAnsi" w:hAnsiTheme="minorHAnsi" w:cstheme="minorHAnsi"/>
          <w:kern w:val="28"/>
          <w:sz w:val="18"/>
          <w:szCs w:val="18"/>
        </w:rPr>
      </w:pPr>
      <w:r w:rsidRPr="000C2EA5">
        <w:rPr>
          <w:rFonts w:asciiTheme="minorHAnsi" w:hAnsiTheme="minorHAnsi" w:cstheme="minorHAnsi"/>
          <w:kern w:val="28"/>
          <w:sz w:val="18"/>
          <w:szCs w:val="18"/>
        </w:rPr>
        <w:t xml:space="preserve">All required consumer financing back-up paperwork must be sent to EGIA via </w:t>
      </w:r>
      <w:hyperlink r:id="rId9" w:history="1">
        <w:r w:rsidR="00E42795" w:rsidRPr="000C2EA5">
          <w:rPr>
            <w:rStyle w:val="Hyperlink"/>
            <w:sz w:val="18"/>
            <w:szCs w:val="18"/>
          </w:rPr>
          <w:t>https://goodman.egia.org/</w:t>
        </w:r>
      </w:hyperlink>
      <w:r w:rsidR="00E42795" w:rsidRPr="000C2EA5">
        <w:rPr>
          <w:rFonts w:asciiTheme="minorHAnsi" w:hAnsiTheme="minorHAnsi" w:cstheme="minorHAnsi"/>
          <w:kern w:val="28"/>
          <w:sz w:val="18"/>
          <w:szCs w:val="18"/>
        </w:rPr>
        <w:t xml:space="preserve"> </w:t>
      </w:r>
      <w:r w:rsidRPr="000C2EA5">
        <w:rPr>
          <w:rFonts w:asciiTheme="minorHAnsi" w:hAnsiTheme="minorHAnsi" w:cstheme="minorHAnsi"/>
          <w:kern w:val="28"/>
          <w:sz w:val="18"/>
          <w:szCs w:val="18"/>
        </w:rPr>
        <w:t>by the</w:t>
      </w:r>
      <w:r w:rsidR="00994657" w:rsidRPr="000C2EA5">
        <w:rPr>
          <w:rFonts w:asciiTheme="minorHAnsi" w:hAnsiTheme="minorHAnsi" w:cstheme="minorHAnsi"/>
          <w:kern w:val="28"/>
          <w:sz w:val="18"/>
          <w:szCs w:val="18"/>
        </w:rPr>
        <w:t xml:space="preserve"> Goodman</w:t>
      </w:r>
      <w:r w:rsidRPr="000C2EA5">
        <w:rPr>
          <w:rFonts w:asciiTheme="minorHAnsi" w:hAnsiTheme="minorHAnsi" w:cstheme="minorHAnsi"/>
          <w:kern w:val="28"/>
          <w:sz w:val="18"/>
          <w:szCs w:val="18"/>
        </w:rPr>
        <w:t xml:space="preserve"> Brand Dealer. EGIA or </w:t>
      </w:r>
      <w:r w:rsidR="00994657" w:rsidRPr="000C2EA5">
        <w:rPr>
          <w:rFonts w:asciiTheme="minorHAnsi" w:hAnsiTheme="minorHAnsi" w:cstheme="minorHAnsi"/>
          <w:kern w:val="28"/>
          <w:sz w:val="18"/>
          <w:szCs w:val="18"/>
        </w:rPr>
        <w:t>Goodman</w:t>
      </w:r>
      <w:r w:rsidRPr="000C2EA5">
        <w:rPr>
          <w:rFonts w:asciiTheme="minorHAnsi" w:hAnsiTheme="minorHAnsi" w:cstheme="minorHAnsi"/>
          <w:kern w:val="28"/>
          <w:sz w:val="18"/>
          <w:szCs w:val="18"/>
        </w:rPr>
        <w:t xml:space="preserve"> Brand Heating and Air Conditioning are not responsible for lost/missing paperwork. </w:t>
      </w:r>
    </w:p>
    <w:p w14:paraId="75A1891F" w14:textId="526AA203" w:rsidR="008E0A7E" w:rsidRPr="000C2EA5" w:rsidRDefault="008E0A7E" w:rsidP="008E0A7E">
      <w:pPr>
        <w:widowControl w:val="0"/>
        <w:numPr>
          <w:ilvl w:val="0"/>
          <w:numId w:val="4"/>
        </w:numPr>
        <w:overflowPunct w:val="0"/>
        <w:autoSpaceDE w:val="0"/>
        <w:autoSpaceDN w:val="0"/>
        <w:adjustRightInd w:val="0"/>
        <w:spacing w:after="0" w:line="240" w:lineRule="auto"/>
        <w:ind w:left="720"/>
        <w:rPr>
          <w:rFonts w:asciiTheme="minorHAnsi" w:hAnsiTheme="minorHAnsi" w:cstheme="minorHAnsi"/>
          <w:sz w:val="18"/>
          <w:szCs w:val="18"/>
        </w:rPr>
      </w:pPr>
      <w:r w:rsidRPr="000C2EA5">
        <w:rPr>
          <w:rFonts w:asciiTheme="minorHAnsi" w:hAnsiTheme="minorHAnsi" w:cstheme="minorHAnsi"/>
          <w:b/>
          <w:sz w:val="18"/>
          <w:szCs w:val="18"/>
        </w:rPr>
        <w:t xml:space="preserve">Please contact EGIA at 888-691-0387 or </w:t>
      </w:r>
      <w:hyperlink r:id="rId10" w:history="1">
        <w:r w:rsidRPr="000C2EA5">
          <w:rPr>
            <w:rStyle w:val="Hyperlink"/>
            <w:rFonts w:asciiTheme="minorHAnsi" w:hAnsiTheme="minorHAnsi" w:cstheme="minorHAnsi"/>
            <w:sz w:val="18"/>
            <w:szCs w:val="18"/>
          </w:rPr>
          <w:t>dealerrebates@egia.org</w:t>
        </w:r>
      </w:hyperlink>
      <w:r w:rsidRPr="000C2EA5">
        <w:rPr>
          <w:rFonts w:asciiTheme="minorHAnsi" w:hAnsiTheme="minorHAnsi" w:cstheme="minorHAnsi"/>
          <w:sz w:val="18"/>
          <w:szCs w:val="18"/>
        </w:rPr>
        <w:t xml:space="preserve"> </w:t>
      </w:r>
      <w:r w:rsidR="000C2EA5">
        <w:rPr>
          <w:rFonts w:asciiTheme="minorHAnsi" w:hAnsiTheme="minorHAnsi" w:cstheme="minorHAnsi"/>
          <w:b/>
          <w:sz w:val="18"/>
          <w:szCs w:val="18"/>
        </w:rPr>
        <w:t xml:space="preserve">with </w:t>
      </w:r>
      <w:r w:rsidRPr="000C2EA5">
        <w:rPr>
          <w:rFonts w:asciiTheme="minorHAnsi" w:hAnsiTheme="minorHAnsi" w:cstheme="minorHAnsi"/>
          <w:b/>
          <w:sz w:val="18"/>
          <w:szCs w:val="18"/>
        </w:rPr>
        <w:t>questions on the dealer enrollment or rebate claims process.</w:t>
      </w:r>
    </w:p>
    <w:p w14:paraId="5116515D" w14:textId="1682E2EE" w:rsidR="008E0A7E" w:rsidRPr="000C2EA5" w:rsidRDefault="008E0A7E" w:rsidP="008E0A7E">
      <w:pPr>
        <w:widowControl w:val="0"/>
        <w:overflowPunct w:val="0"/>
        <w:autoSpaceDE w:val="0"/>
        <w:autoSpaceDN w:val="0"/>
        <w:adjustRightInd w:val="0"/>
        <w:spacing w:after="0" w:line="240" w:lineRule="auto"/>
        <w:rPr>
          <w:rFonts w:asciiTheme="minorHAnsi" w:hAnsiTheme="minorHAnsi" w:cstheme="minorHAnsi"/>
          <w:b/>
          <w:sz w:val="18"/>
          <w:szCs w:val="18"/>
        </w:rPr>
      </w:pPr>
    </w:p>
    <w:p w14:paraId="5E5D463C" w14:textId="77777777" w:rsidR="008E0A7E" w:rsidRPr="000C2EA5" w:rsidRDefault="008E0A7E" w:rsidP="008E0A7E">
      <w:pPr>
        <w:pStyle w:val="Footer"/>
        <w:spacing w:after="0" w:line="240" w:lineRule="auto"/>
        <w:rPr>
          <w:rFonts w:asciiTheme="minorHAnsi" w:hAnsiTheme="minorHAnsi" w:cstheme="minorHAnsi"/>
          <w:b/>
          <w:sz w:val="18"/>
          <w:szCs w:val="18"/>
        </w:rPr>
      </w:pPr>
      <w:r w:rsidRPr="000C2EA5">
        <w:rPr>
          <w:rFonts w:asciiTheme="minorHAnsi" w:hAnsiTheme="minorHAnsi" w:cstheme="minorHAnsi"/>
          <w:b/>
          <w:sz w:val="18"/>
          <w:szCs w:val="18"/>
          <w:u w:val="single"/>
        </w:rPr>
        <w:t>*Eligible Product Matrix</w:t>
      </w:r>
    </w:p>
    <w:p w14:paraId="62EA5635" w14:textId="1455F14B" w:rsidR="008E0A7E" w:rsidRDefault="008E0A7E" w:rsidP="008E0A7E">
      <w:pPr>
        <w:pStyle w:val="Footer"/>
        <w:spacing w:after="0" w:line="240" w:lineRule="auto"/>
        <w:rPr>
          <w:rFonts w:asciiTheme="minorHAnsi" w:hAnsiTheme="minorHAnsi" w:cstheme="minorHAnsi"/>
          <w:sz w:val="18"/>
          <w:szCs w:val="18"/>
        </w:rPr>
      </w:pPr>
      <w:r w:rsidRPr="000C2EA5">
        <w:rPr>
          <w:rFonts w:asciiTheme="minorHAnsi" w:hAnsiTheme="minorHAnsi" w:cstheme="minorHAnsi"/>
          <w:sz w:val="18"/>
          <w:szCs w:val="18"/>
        </w:rPr>
        <w:t xml:space="preserve">Finance Contract must include at least one </w:t>
      </w:r>
      <w:r w:rsidR="00994657" w:rsidRPr="000C2EA5">
        <w:rPr>
          <w:rFonts w:asciiTheme="minorHAnsi" w:hAnsiTheme="minorHAnsi" w:cstheme="minorHAnsi"/>
          <w:sz w:val="18"/>
          <w:szCs w:val="18"/>
        </w:rPr>
        <w:t>Goodman</w:t>
      </w:r>
      <w:r w:rsidRPr="000C2EA5">
        <w:rPr>
          <w:rFonts w:asciiTheme="minorHAnsi" w:hAnsiTheme="minorHAnsi" w:cstheme="minorHAnsi"/>
          <w:sz w:val="18"/>
          <w:szCs w:val="18"/>
        </w:rPr>
        <w:t xml:space="preserve"> brand unit from the table below. Installation of a complete “system” is not required. </w:t>
      </w:r>
    </w:p>
    <w:p w14:paraId="4016867D" w14:textId="3B3244C0" w:rsidR="00431C4B" w:rsidRDefault="00431C4B" w:rsidP="008E0A7E">
      <w:pPr>
        <w:pStyle w:val="Footer"/>
        <w:spacing w:after="0" w:line="240" w:lineRule="auto"/>
        <w:rPr>
          <w:rFonts w:asciiTheme="minorHAnsi" w:hAnsiTheme="minorHAnsi" w:cstheme="minorHAnsi"/>
          <w:sz w:val="18"/>
          <w:szCs w:val="18"/>
        </w:rPr>
      </w:pPr>
    </w:p>
    <w:tbl>
      <w:tblPr>
        <w:tblStyle w:val="TableGrid"/>
        <w:tblW w:w="10610" w:type="dxa"/>
        <w:tblLook w:val="04A0" w:firstRow="1" w:lastRow="0" w:firstColumn="1" w:lastColumn="0" w:noHBand="0" w:noVBand="1"/>
      </w:tblPr>
      <w:tblGrid>
        <w:gridCol w:w="2219"/>
        <w:gridCol w:w="2116"/>
        <w:gridCol w:w="2170"/>
        <w:gridCol w:w="1954"/>
        <w:gridCol w:w="2151"/>
      </w:tblGrid>
      <w:tr w:rsidR="00431C4B" w:rsidRPr="0022070A" w14:paraId="5853B1E4" w14:textId="77777777" w:rsidTr="00D64EF2">
        <w:trPr>
          <w:trHeight w:val="292"/>
        </w:trPr>
        <w:tc>
          <w:tcPr>
            <w:tcW w:w="4335" w:type="dxa"/>
            <w:gridSpan w:val="2"/>
            <w:shd w:val="clear" w:color="auto" w:fill="FF0000"/>
            <w:vAlign w:val="center"/>
          </w:tcPr>
          <w:p w14:paraId="7284B4FA" w14:textId="77777777" w:rsidR="00431C4B" w:rsidRPr="0022070A" w:rsidRDefault="00431C4B" w:rsidP="00577C30">
            <w:pPr>
              <w:pStyle w:val="Footer"/>
              <w:spacing w:after="0" w:line="240" w:lineRule="auto"/>
              <w:jc w:val="center"/>
              <w:rPr>
                <w:rFonts w:asciiTheme="minorHAnsi" w:hAnsiTheme="minorHAnsi" w:cstheme="minorHAnsi"/>
                <w:b/>
                <w:bCs/>
                <w:color w:val="FFFFFF" w:themeColor="background1"/>
                <w:sz w:val="18"/>
                <w:szCs w:val="18"/>
              </w:rPr>
            </w:pPr>
            <w:r w:rsidRPr="0022070A">
              <w:rPr>
                <w:rFonts w:asciiTheme="minorHAnsi" w:hAnsiTheme="minorHAnsi" w:cstheme="minorHAnsi"/>
                <w:b/>
                <w:bCs/>
                <w:color w:val="FFFFFF" w:themeColor="background1"/>
                <w:sz w:val="18"/>
                <w:szCs w:val="18"/>
              </w:rPr>
              <w:t>Outdoor Units</w:t>
            </w:r>
          </w:p>
        </w:tc>
        <w:tc>
          <w:tcPr>
            <w:tcW w:w="4124" w:type="dxa"/>
            <w:gridSpan w:val="2"/>
            <w:shd w:val="clear" w:color="auto" w:fill="FF0000"/>
            <w:vAlign w:val="center"/>
          </w:tcPr>
          <w:p w14:paraId="262E747E" w14:textId="6197F2F1" w:rsidR="00431C4B" w:rsidRPr="0022070A" w:rsidRDefault="00431C4B" w:rsidP="00577C30">
            <w:pPr>
              <w:pStyle w:val="Footer"/>
              <w:spacing w:after="0" w:line="240" w:lineRule="auto"/>
              <w:jc w:val="center"/>
              <w:rPr>
                <w:rFonts w:asciiTheme="minorHAnsi" w:hAnsiTheme="minorHAnsi" w:cstheme="minorHAnsi"/>
                <w:b/>
                <w:bCs/>
                <w:color w:val="FFFFFF" w:themeColor="background1"/>
                <w:sz w:val="18"/>
                <w:szCs w:val="18"/>
              </w:rPr>
            </w:pPr>
            <w:r w:rsidRPr="0022070A">
              <w:rPr>
                <w:rFonts w:asciiTheme="minorHAnsi" w:hAnsiTheme="minorHAnsi" w:cstheme="minorHAnsi"/>
                <w:b/>
                <w:bCs/>
                <w:color w:val="FFFFFF" w:themeColor="background1"/>
                <w:sz w:val="18"/>
                <w:szCs w:val="18"/>
              </w:rPr>
              <w:t>Indoor Units</w:t>
            </w:r>
          </w:p>
        </w:tc>
        <w:tc>
          <w:tcPr>
            <w:tcW w:w="2151" w:type="dxa"/>
            <w:shd w:val="clear" w:color="auto" w:fill="FF0000"/>
            <w:vAlign w:val="center"/>
          </w:tcPr>
          <w:p w14:paraId="285ECFB9" w14:textId="68D3F36C" w:rsidR="00431C4B" w:rsidRPr="0022070A" w:rsidRDefault="00431C4B" w:rsidP="00577C30">
            <w:pPr>
              <w:pStyle w:val="Footer"/>
              <w:spacing w:after="0" w:line="240" w:lineRule="auto"/>
              <w:jc w:val="center"/>
              <w:rPr>
                <w:rFonts w:asciiTheme="minorHAnsi" w:hAnsiTheme="minorHAnsi" w:cstheme="minorHAnsi"/>
                <w:b/>
                <w:bCs/>
                <w:color w:val="FFFFFF" w:themeColor="background1"/>
                <w:sz w:val="18"/>
                <w:szCs w:val="18"/>
              </w:rPr>
            </w:pPr>
            <w:r w:rsidRPr="0022070A">
              <w:rPr>
                <w:rFonts w:asciiTheme="minorHAnsi" w:hAnsiTheme="minorHAnsi" w:cstheme="minorHAnsi"/>
                <w:b/>
                <w:bCs/>
                <w:color w:val="FFFFFF" w:themeColor="background1"/>
                <w:sz w:val="18"/>
                <w:szCs w:val="18"/>
              </w:rPr>
              <w:t>Packaged Units</w:t>
            </w:r>
          </w:p>
        </w:tc>
      </w:tr>
      <w:tr w:rsidR="00431C4B" w:rsidRPr="0022070A" w14:paraId="3D0ED048" w14:textId="77777777" w:rsidTr="00431C4B">
        <w:trPr>
          <w:trHeight w:val="313"/>
        </w:trPr>
        <w:tc>
          <w:tcPr>
            <w:tcW w:w="2219" w:type="dxa"/>
            <w:shd w:val="clear" w:color="auto" w:fill="FF0000"/>
            <w:vAlign w:val="center"/>
          </w:tcPr>
          <w:p w14:paraId="1DDC4ED3" w14:textId="77777777" w:rsidR="00431C4B" w:rsidRPr="0022070A" w:rsidRDefault="00431C4B" w:rsidP="00577C30">
            <w:pPr>
              <w:pStyle w:val="Footer"/>
              <w:spacing w:after="0" w:line="240" w:lineRule="auto"/>
              <w:jc w:val="center"/>
              <w:rPr>
                <w:rFonts w:asciiTheme="minorHAnsi" w:hAnsiTheme="minorHAnsi" w:cstheme="minorHAnsi"/>
                <w:b/>
                <w:bCs/>
                <w:color w:val="FFFFFF" w:themeColor="background1"/>
                <w:sz w:val="18"/>
                <w:szCs w:val="18"/>
              </w:rPr>
            </w:pPr>
            <w:r w:rsidRPr="0022070A">
              <w:rPr>
                <w:rFonts w:asciiTheme="minorHAnsi" w:hAnsiTheme="minorHAnsi" w:cstheme="minorHAnsi"/>
                <w:b/>
                <w:bCs/>
                <w:color w:val="FFFFFF" w:themeColor="background1"/>
                <w:sz w:val="18"/>
                <w:szCs w:val="18"/>
              </w:rPr>
              <w:t>Air Conditioners</w:t>
            </w:r>
          </w:p>
        </w:tc>
        <w:tc>
          <w:tcPr>
            <w:tcW w:w="2116" w:type="dxa"/>
            <w:shd w:val="clear" w:color="auto" w:fill="FF0000"/>
            <w:vAlign w:val="center"/>
          </w:tcPr>
          <w:p w14:paraId="27C8A3B6" w14:textId="77777777" w:rsidR="00431C4B" w:rsidRPr="0022070A" w:rsidRDefault="00431C4B" w:rsidP="00577C30">
            <w:pPr>
              <w:pStyle w:val="Footer"/>
              <w:spacing w:after="0" w:line="240" w:lineRule="auto"/>
              <w:jc w:val="center"/>
              <w:rPr>
                <w:rFonts w:asciiTheme="minorHAnsi" w:hAnsiTheme="minorHAnsi" w:cstheme="minorHAnsi"/>
                <w:b/>
                <w:bCs/>
                <w:color w:val="FFFFFF" w:themeColor="background1"/>
                <w:sz w:val="18"/>
                <w:szCs w:val="18"/>
              </w:rPr>
            </w:pPr>
            <w:r w:rsidRPr="0022070A">
              <w:rPr>
                <w:rFonts w:asciiTheme="minorHAnsi" w:hAnsiTheme="minorHAnsi" w:cstheme="minorHAnsi"/>
                <w:b/>
                <w:bCs/>
                <w:color w:val="FFFFFF" w:themeColor="background1"/>
                <w:sz w:val="18"/>
                <w:szCs w:val="18"/>
              </w:rPr>
              <w:t>Heat Pumps</w:t>
            </w:r>
          </w:p>
        </w:tc>
        <w:tc>
          <w:tcPr>
            <w:tcW w:w="2170" w:type="dxa"/>
            <w:shd w:val="clear" w:color="auto" w:fill="FF0000"/>
            <w:vAlign w:val="center"/>
          </w:tcPr>
          <w:p w14:paraId="573D334A" w14:textId="77777777" w:rsidR="00431C4B" w:rsidRPr="0022070A" w:rsidRDefault="00431C4B" w:rsidP="00577C30">
            <w:pPr>
              <w:pStyle w:val="Footer"/>
              <w:spacing w:after="0" w:line="240" w:lineRule="auto"/>
              <w:jc w:val="center"/>
              <w:rPr>
                <w:rFonts w:asciiTheme="minorHAnsi" w:hAnsiTheme="minorHAnsi" w:cstheme="minorHAnsi"/>
                <w:b/>
                <w:bCs/>
                <w:color w:val="FFFFFF" w:themeColor="background1"/>
                <w:sz w:val="18"/>
                <w:szCs w:val="18"/>
              </w:rPr>
            </w:pPr>
            <w:r w:rsidRPr="0022070A">
              <w:rPr>
                <w:rFonts w:asciiTheme="minorHAnsi" w:hAnsiTheme="minorHAnsi" w:cstheme="minorHAnsi"/>
                <w:b/>
                <w:bCs/>
                <w:color w:val="FFFFFF" w:themeColor="background1"/>
                <w:sz w:val="18"/>
                <w:szCs w:val="18"/>
              </w:rPr>
              <w:t>Furnace Only</w:t>
            </w:r>
          </w:p>
        </w:tc>
        <w:tc>
          <w:tcPr>
            <w:tcW w:w="1954" w:type="dxa"/>
            <w:shd w:val="clear" w:color="auto" w:fill="FF0000"/>
            <w:vAlign w:val="center"/>
          </w:tcPr>
          <w:p w14:paraId="782979A7" w14:textId="1E0C60D6" w:rsidR="00431C4B" w:rsidRPr="0022070A" w:rsidRDefault="00431C4B" w:rsidP="00431C4B">
            <w:pPr>
              <w:pStyle w:val="Footer"/>
              <w:spacing w:after="0" w:line="240"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Air Handlers</w:t>
            </w:r>
          </w:p>
        </w:tc>
        <w:tc>
          <w:tcPr>
            <w:tcW w:w="2151" w:type="dxa"/>
            <w:shd w:val="clear" w:color="auto" w:fill="FF0000"/>
            <w:vAlign w:val="center"/>
          </w:tcPr>
          <w:p w14:paraId="61E5843C" w14:textId="5F37BBB8" w:rsidR="00431C4B" w:rsidRPr="0022070A" w:rsidRDefault="00431C4B" w:rsidP="00577C30">
            <w:pPr>
              <w:pStyle w:val="Footer"/>
              <w:spacing w:after="0" w:line="240" w:lineRule="auto"/>
              <w:jc w:val="center"/>
              <w:rPr>
                <w:rFonts w:asciiTheme="minorHAnsi" w:hAnsiTheme="minorHAnsi" w:cstheme="minorHAnsi"/>
                <w:b/>
                <w:bCs/>
                <w:color w:val="FFFFFF" w:themeColor="background1"/>
                <w:sz w:val="18"/>
                <w:szCs w:val="18"/>
              </w:rPr>
            </w:pPr>
            <w:r w:rsidRPr="0022070A">
              <w:rPr>
                <w:rFonts w:asciiTheme="minorHAnsi" w:hAnsiTheme="minorHAnsi" w:cstheme="minorHAnsi"/>
                <w:b/>
                <w:bCs/>
                <w:color w:val="FFFFFF" w:themeColor="background1"/>
                <w:sz w:val="18"/>
                <w:szCs w:val="18"/>
              </w:rPr>
              <w:t>Models</w:t>
            </w:r>
          </w:p>
        </w:tc>
      </w:tr>
      <w:tr w:rsidR="00431C4B" w:rsidRPr="0022070A" w14:paraId="046ECD00" w14:textId="77777777" w:rsidTr="00431C4B">
        <w:trPr>
          <w:trHeight w:val="292"/>
        </w:trPr>
        <w:tc>
          <w:tcPr>
            <w:tcW w:w="2219" w:type="dxa"/>
            <w:vAlign w:val="center"/>
          </w:tcPr>
          <w:p w14:paraId="7C5935DD" w14:textId="4B86EA27" w:rsidR="00431C4B" w:rsidRPr="0022070A" w:rsidRDefault="00431C4B" w:rsidP="00577C30">
            <w:pPr>
              <w:pStyle w:val="Footer"/>
              <w:spacing w:after="0" w:line="240" w:lineRule="auto"/>
              <w:jc w:val="center"/>
              <w:rPr>
                <w:rFonts w:asciiTheme="minorHAnsi" w:hAnsiTheme="minorHAnsi" w:cstheme="minorHAnsi"/>
                <w:b/>
                <w:bCs/>
                <w:sz w:val="18"/>
                <w:szCs w:val="18"/>
              </w:rPr>
            </w:pPr>
            <w:r>
              <w:rPr>
                <w:rFonts w:asciiTheme="minorHAnsi" w:hAnsiTheme="minorHAnsi" w:cstheme="minorHAnsi"/>
                <w:b/>
                <w:bCs/>
                <w:sz w:val="18"/>
                <w:szCs w:val="18"/>
              </w:rPr>
              <w:t>GVXC20</w:t>
            </w:r>
          </w:p>
        </w:tc>
        <w:tc>
          <w:tcPr>
            <w:tcW w:w="2116" w:type="dxa"/>
            <w:vAlign w:val="center"/>
          </w:tcPr>
          <w:p w14:paraId="05746C14" w14:textId="6088C7C6" w:rsidR="00431C4B" w:rsidRPr="0022070A" w:rsidRDefault="00431C4B" w:rsidP="00577C30">
            <w:pPr>
              <w:pStyle w:val="Footer"/>
              <w:spacing w:after="0" w:line="240" w:lineRule="auto"/>
              <w:jc w:val="center"/>
              <w:rPr>
                <w:rFonts w:asciiTheme="minorHAnsi" w:hAnsiTheme="minorHAnsi" w:cstheme="minorHAnsi"/>
                <w:b/>
                <w:bCs/>
                <w:sz w:val="18"/>
                <w:szCs w:val="18"/>
              </w:rPr>
            </w:pPr>
            <w:r>
              <w:rPr>
                <w:rFonts w:asciiTheme="minorHAnsi" w:hAnsiTheme="minorHAnsi" w:cstheme="minorHAnsi"/>
                <w:b/>
                <w:bCs/>
                <w:sz w:val="18"/>
                <w:szCs w:val="18"/>
              </w:rPr>
              <w:t>GVZC20</w:t>
            </w:r>
          </w:p>
        </w:tc>
        <w:tc>
          <w:tcPr>
            <w:tcW w:w="2170" w:type="dxa"/>
            <w:vAlign w:val="center"/>
          </w:tcPr>
          <w:p w14:paraId="5E62FA6E" w14:textId="7D5FD725" w:rsidR="00431C4B" w:rsidRPr="0022070A" w:rsidRDefault="00431C4B" w:rsidP="00577C30">
            <w:pPr>
              <w:pStyle w:val="Footer"/>
              <w:spacing w:after="0" w:line="240" w:lineRule="auto"/>
              <w:jc w:val="center"/>
              <w:rPr>
                <w:rFonts w:asciiTheme="minorHAnsi" w:hAnsiTheme="minorHAnsi" w:cstheme="minorHAnsi"/>
                <w:b/>
                <w:bCs/>
                <w:sz w:val="18"/>
                <w:szCs w:val="18"/>
              </w:rPr>
            </w:pPr>
            <w:r>
              <w:rPr>
                <w:rFonts w:asciiTheme="minorHAnsi" w:hAnsiTheme="minorHAnsi" w:cstheme="minorHAnsi"/>
                <w:b/>
                <w:bCs/>
                <w:sz w:val="18"/>
                <w:szCs w:val="18"/>
              </w:rPr>
              <w:t>GMVM97 OR GCVM97</w:t>
            </w:r>
          </w:p>
        </w:tc>
        <w:tc>
          <w:tcPr>
            <w:tcW w:w="1954" w:type="dxa"/>
            <w:vAlign w:val="center"/>
          </w:tcPr>
          <w:p w14:paraId="579430B1" w14:textId="385F377F" w:rsidR="00431C4B" w:rsidRPr="0022070A" w:rsidRDefault="00CD0366" w:rsidP="00431C4B">
            <w:pPr>
              <w:pStyle w:val="Footer"/>
              <w:spacing w:after="0" w:line="240" w:lineRule="auto"/>
              <w:jc w:val="center"/>
              <w:rPr>
                <w:rFonts w:asciiTheme="minorHAnsi" w:hAnsiTheme="minorHAnsi" w:cstheme="minorHAnsi"/>
                <w:b/>
                <w:bCs/>
                <w:sz w:val="18"/>
                <w:szCs w:val="18"/>
              </w:rPr>
            </w:pPr>
            <w:r>
              <w:rPr>
                <w:rFonts w:asciiTheme="minorHAnsi" w:hAnsiTheme="minorHAnsi" w:cstheme="minorHAnsi"/>
                <w:b/>
                <w:bCs/>
                <w:sz w:val="18"/>
                <w:szCs w:val="18"/>
              </w:rPr>
              <w:t>AVPTC</w:t>
            </w:r>
          </w:p>
        </w:tc>
        <w:tc>
          <w:tcPr>
            <w:tcW w:w="2151" w:type="dxa"/>
            <w:vAlign w:val="center"/>
          </w:tcPr>
          <w:p w14:paraId="162E2C86" w14:textId="5D08A326" w:rsidR="00431C4B" w:rsidRPr="0022070A" w:rsidRDefault="00CD0366" w:rsidP="00577C30">
            <w:pPr>
              <w:pStyle w:val="Footer"/>
              <w:spacing w:after="0" w:line="240" w:lineRule="auto"/>
              <w:jc w:val="center"/>
              <w:rPr>
                <w:rFonts w:asciiTheme="minorHAnsi" w:hAnsiTheme="minorHAnsi" w:cstheme="minorHAnsi"/>
                <w:b/>
                <w:bCs/>
                <w:sz w:val="18"/>
                <w:szCs w:val="18"/>
              </w:rPr>
            </w:pPr>
            <w:r>
              <w:rPr>
                <w:rFonts w:asciiTheme="minorHAnsi" w:hAnsiTheme="minorHAnsi" w:cstheme="minorHAnsi"/>
                <w:b/>
                <w:bCs/>
                <w:sz w:val="18"/>
                <w:szCs w:val="18"/>
              </w:rPr>
              <w:t>GPG16M</w:t>
            </w:r>
          </w:p>
        </w:tc>
      </w:tr>
      <w:tr w:rsidR="00431C4B" w:rsidRPr="0022070A" w14:paraId="2A47C4FF" w14:textId="77777777" w:rsidTr="00431C4B">
        <w:trPr>
          <w:trHeight w:val="313"/>
        </w:trPr>
        <w:tc>
          <w:tcPr>
            <w:tcW w:w="2219" w:type="dxa"/>
            <w:vAlign w:val="center"/>
          </w:tcPr>
          <w:p w14:paraId="29BB34F2" w14:textId="5211ED21" w:rsidR="00431C4B" w:rsidRPr="0022070A" w:rsidRDefault="00431C4B" w:rsidP="00577C30">
            <w:pPr>
              <w:pStyle w:val="Footer"/>
              <w:spacing w:after="0" w:line="240" w:lineRule="auto"/>
              <w:jc w:val="center"/>
              <w:rPr>
                <w:rFonts w:asciiTheme="minorHAnsi" w:hAnsiTheme="minorHAnsi" w:cstheme="minorHAnsi"/>
                <w:b/>
                <w:bCs/>
                <w:sz w:val="18"/>
                <w:szCs w:val="18"/>
              </w:rPr>
            </w:pPr>
            <w:r>
              <w:rPr>
                <w:rFonts w:asciiTheme="minorHAnsi" w:hAnsiTheme="minorHAnsi" w:cstheme="minorHAnsi"/>
                <w:b/>
                <w:bCs/>
                <w:sz w:val="18"/>
                <w:szCs w:val="18"/>
              </w:rPr>
              <w:t>GSXC18</w:t>
            </w:r>
          </w:p>
        </w:tc>
        <w:tc>
          <w:tcPr>
            <w:tcW w:w="2116" w:type="dxa"/>
            <w:vAlign w:val="center"/>
          </w:tcPr>
          <w:p w14:paraId="0DEAE762" w14:textId="0CAC7D28" w:rsidR="00431C4B" w:rsidRPr="0022070A" w:rsidRDefault="00431C4B" w:rsidP="00577C30">
            <w:pPr>
              <w:pStyle w:val="Footer"/>
              <w:spacing w:after="0" w:line="240" w:lineRule="auto"/>
              <w:jc w:val="center"/>
              <w:rPr>
                <w:rFonts w:asciiTheme="minorHAnsi" w:hAnsiTheme="minorHAnsi" w:cstheme="minorHAnsi"/>
                <w:b/>
                <w:bCs/>
                <w:sz w:val="18"/>
                <w:szCs w:val="18"/>
              </w:rPr>
            </w:pPr>
            <w:r>
              <w:rPr>
                <w:rFonts w:asciiTheme="minorHAnsi" w:hAnsiTheme="minorHAnsi" w:cstheme="minorHAnsi"/>
                <w:b/>
                <w:bCs/>
                <w:sz w:val="18"/>
                <w:szCs w:val="18"/>
              </w:rPr>
              <w:t>GSZC18</w:t>
            </w:r>
          </w:p>
        </w:tc>
        <w:tc>
          <w:tcPr>
            <w:tcW w:w="2170" w:type="dxa"/>
            <w:vAlign w:val="center"/>
          </w:tcPr>
          <w:p w14:paraId="07BB4850" w14:textId="1EDAA511" w:rsidR="00431C4B" w:rsidRPr="0022070A" w:rsidRDefault="00431C4B" w:rsidP="00577C30">
            <w:pPr>
              <w:pStyle w:val="Footer"/>
              <w:spacing w:after="0" w:line="240" w:lineRule="auto"/>
              <w:jc w:val="center"/>
              <w:rPr>
                <w:rFonts w:asciiTheme="minorHAnsi" w:hAnsiTheme="minorHAnsi" w:cstheme="minorHAnsi"/>
                <w:b/>
                <w:bCs/>
                <w:sz w:val="18"/>
                <w:szCs w:val="18"/>
              </w:rPr>
            </w:pPr>
            <w:r>
              <w:rPr>
                <w:rFonts w:asciiTheme="minorHAnsi" w:hAnsiTheme="minorHAnsi" w:cstheme="minorHAnsi"/>
                <w:b/>
                <w:bCs/>
                <w:sz w:val="18"/>
                <w:szCs w:val="18"/>
              </w:rPr>
              <w:t>GMVC96 OR GCVC96</w:t>
            </w:r>
          </w:p>
        </w:tc>
        <w:tc>
          <w:tcPr>
            <w:tcW w:w="1954" w:type="dxa"/>
            <w:vAlign w:val="center"/>
          </w:tcPr>
          <w:p w14:paraId="4B38E8F3" w14:textId="7BE5AD85" w:rsidR="00431C4B" w:rsidRPr="0022070A" w:rsidRDefault="00CD0366" w:rsidP="00431C4B">
            <w:pPr>
              <w:pStyle w:val="Footer"/>
              <w:spacing w:after="0" w:line="240" w:lineRule="auto"/>
              <w:jc w:val="center"/>
              <w:rPr>
                <w:rFonts w:asciiTheme="minorHAnsi" w:hAnsiTheme="minorHAnsi" w:cstheme="minorHAnsi"/>
                <w:b/>
                <w:bCs/>
                <w:sz w:val="18"/>
                <w:szCs w:val="18"/>
              </w:rPr>
            </w:pPr>
            <w:r>
              <w:rPr>
                <w:rFonts w:asciiTheme="minorHAnsi" w:hAnsiTheme="minorHAnsi" w:cstheme="minorHAnsi"/>
                <w:b/>
                <w:bCs/>
                <w:sz w:val="18"/>
                <w:szCs w:val="18"/>
              </w:rPr>
              <w:t>AVPVC</w:t>
            </w:r>
          </w:p>
        </w:tc>
        <w:tc>
          <w:tcPr>
            <w:tcW w:w="2151" w:type="dxa"/>
            <w:vAlign w:val="center"/>
          </w:tcPr>
          <w:p w14:paraId="36D1D0E5" w14:textId="26E81933" w:rsidR="00431C4B" w:rsidRPr="0022070A" w:rsidRDefault="00CD0366" w:rsidP="00577C30">
            <w:pPr>
              <w:pStyle w:val="Footer"/>
              <w:spacing w:after="0" w:line="240" w:lineRule="auto"/>
              <w:jc w:val="center"/>
              <w:rPr>
                <w:rFonts w:asciiTheme="minorHAnsi" w:hAnsiTheme="minorHAnsi" w:cstheme="minorHAnsi"/>
                <w:b/>
                <w:bCs/>
                <w:sz w:val="18"/>
                <w:szCs w:val="18"/>
              </w:rPr>
            </w:pPr>
            <w:r>
              <w:rPr>
                <w:rFonts w:asciiTheme="minorHAnsi" w:hAnsiTheme="minorHAnsi" w:cstheme="minorHAnsi"/>
                <w:b/>
                <w:bCs/>
                <w:sz w:val="18"/>
                <w:szCs w:val="18"/>
              </w:rPr>
              <w:t>GPH16M</w:t>
            </w:r>
          </w:p>
        </w:tc>
      </w:tr>
      <w:tr w:rsidR="00431C4B" w:rsidRPr="0022070A" w14:paraId="73B19DE9" w14:textId="77777777" w:rsidTr="00431C4B">
        <w:trPr>
          <w:trHeight w:val="292"/>
        </w:trPr>
        <w:tc>
          <w:tcPr>
            <w:tcW w:w="2219" w:type="dxa"/>
            <w:vAlign w:val="center"/>
          </w:tcPr>
          <w:p w14:paraId="1E5D4261" w14:textId="4AFEFF89" w:rsidR="00431C4B" w:rsidRPr="0022070A" w:rsidRDefault="00431C4B" w:rsidP="00577C30">
            <w:pPr>
              <w:pStyle w:val="Footer"/>
              <w:spacing w:after="0" w:line="240" w:lineRule="auto"/>
              <w:jc w:val="center"/>
              <w:rPr>
                <w:rFonts w:asciiTheme="minorHAnsi" w:hAnsiTheme="minorHAnsi" w:cstheme="minorHAnsi"/>
                <w:b/>
                <w:bCs/>
                <w:sz w:val="18"/>
                <w:szCs w:val="18"/>
              </w:rPr>
            </w:pPr>
            <w:r>
              <w:rPr>
                <w:rFonts w:asciiTheme="minorHAnsi" w:hAnsiTheme="minorHAnsi" w:cstheme="minorHAnsi"/>
                <w:b/>
                <w:bCs/>
                <w:sz w:val="18"/>
                <w:szCs w:val="18"/>
              </w:rPr>
              <w:t>GSXC16</w:t>
            </w:r>
          </w:p>
        </w:tc>
        <w:tc>
          <w:tcPr>
            <w:tcW w:w="2116" w:type="dxa"/>
            <w:vAlign w:val="center"/>
          </w:tcPr>
          <w:p w14:paraId="7AC8519C" w14:textId="1A6173CA" w:rsidR="00431C4B" w:rsidRPr="0022070A" w:rsidRDefault="00431C4B" w:rsidP="00577C30">
            <w:pPr>
              <w:pStyle w:val="Footer"/>
              <w:spacing w:after="0" w:line="240" w:lineRule="auto"/>
              <w:jc w:val="center"/>
              <w:rPr>
                <w:rFonts w:asciiTheme="minorHAnsi" w:hAnsiTheme="minorHAnsi" w:cstheme="minorHAnsi"/>
                <w:b/>
                <w:bCs/>
                <w:sz w:val="18"/>
                <w:szCs w:val="18"/>
              </w:rPr>
            </w:pPr>
            <w:r>
              <w:rPr>
                <w:rFonts w:asciiTheme="minorHAnsi" w:hAnsiTheme="minorHAnsi" w:cstheme="minorHAnsi"/>
                <w:b/>
                <w:bCs/>
                <w:sz w:val="18"/>
                <w:szCs w:val="18"/>
              </w:rPr>
              <w:t>GSZC16</w:t>
            </w:r>
          </w:p>
        </w:tc>
        <w:tc>
          <w:tcPr>
            <w:tcW w:w="2170" w:type="dxa"/>
            <w:vAlign w:val="center"/>
          </w:tcPr>
          <w:p w14:paraId="71EFCDB9" w14:textId="60B31900" w:rsidR="00431C4B" w:rsidRPr="0022070A" w:rsidRDefault="00431C4B" w:rsidP="00577C30">
            <w:pPr>
              <w:pStyle w:val="Footer"/>
              <w:spacing w:after="0" w:line="240" w:lineRule="auto"/>
              <w:jc w:val="center"/>
              <w:rPr>
                <w:rFonts w:asciiTheme="minorHAnsi" w:hAnsiTheme="minorHAnsi" w:cstheme="minorHAnsi"/>
                <w:b/>
                <w:bCs/>
                <w:sz w:val="18"/>
                <w:szCs w:val="18"/>
              </w:rPr>
            </w:pPr>
            <w:r>
              <w:rPr>
                <w:rFonts w:asciiTheme="minorHAnsi" w:hAnsiTheme="minorHAnsi" w:cstheme="minorHAnsi"/>
                <w:b/>
                <w:bCs/>
                <w:sz w:val="18"/>
                <w:szCs w:val="18"/>
              </w:rPr>
              <w:t>GMVC8, GCVC8</w:t>
            </w:r>
          </w:p>
        </w:tc>
        <w:tc>
          <w:tcPr>
            <w:tcW w:w="1954" w:type="dxa"/>
            <w:vAlign w:val="center"/>
          </w:tcPr>
          <w:p w14:paraId="75F6F8B9" w14:textId="51CE5A2B" w:rsidR="00431C4B" w:rsidRPr="0022070A" w:rsidRDefault="00CD0366" w:rsidP="00431C4B">
            <w:pPr>
              <w:pStyle w:val="Footer"/>
              <w:spacing w:after="0" w:line="240" w:lineRule="auto"/>
              <w:jc w:val="center"/>
              <w:rPr>
                <w:rFonts w:asciiTheme="minorHAnsi" w:hAnsiTheme="minorHAnsi" w:cstheme="minorHAnsi"/>
                <w:b/>
                <w:bCs/>
                <w:sz w:val="18"/>
                <w:szCs w:val="18"/>
              </w:rPr>
            </w:pPr>
            <w:r>
              <w:rPr>
                <w:rFonts w:asciiTheme="minorHAnsi" w:hAnsiTheme="minorHAnsi" w:cstheme="minorHAnsi"/>
                <w:b/>
                <w:bCs/>
                <w:sz w:val="18"/>
                <w:szCs w:val="18"/>
              </w:rPr>
              <w:t>AVPEC</w:t>
            </w:r>
          </w:p>
        </w:tc>
        <w:tc>
          <w:tcPr>
            <w:tcW w:w="2151" w:type="dxa"/>
            <w:vAlign w:val="center"/>
          </w:tcPr>
          <w:p w14:paraId="17B41C62" w14:textId="6B6B5AA3" w:rsidR="00431C4B" w:rsidRPr="0022070A" w:rsidRDefault="00CD0366" w:rsidP="00577C30">
            <w:pPr>
              <w:pStyle w:val="Footer"/>
              <w:spacing w:after="0" w:line="240" w:lineRule="auto"/>
              <w:jc w:val="center"/>
              <w:rPr>
                <w:rFonts w:asciiTheme="minorHAnsi" w:hAnsiTheme="minorHAnsi" w:cstheme="minorHAnsi"/>
                <w:b/>
                <w:bCs/>
                <w:sz w:val="18"/>
                <w:szCs w:val="18"/>
              </w:rPr>
            </w:pPr>
            <w:r>
              <w:rPr>
                <w:rFonts w:asciiTheme="minorHAnsi" w:hAnsiTheme="minorHAnsi" w:cstheme="minorHAnsi"/>
                <w:b/>
                <w:bCs/>
                <w:sz w:val="18"/>
                <w:szCs w:val="18"/>
              </w:rPr>
              <w:t>GPH16H</w:t>
            </w:r>
          </w:p>
        </w:tc>
      </w:tr>
      <w:tr w:rsidR="00431C4B" w:rsidRPr="0022070A" w14:paraId="32923219" w14:textId="77777777" w:rsidTr="00431C4B">
        <w:trPr>
          <w:trHeight w:val="292"/>
        </w:trPr>
        <w:tc>
          <w:tcPr>
            <w:tcW w:w="2219" w:type="dxa"/>
            <w:vAlign w:val="center"/>
          </w:tcPr>
          <w:p w14:paraId="0003EA56" w14:textId="7F65DE47" w:rsidR="00431C4B" w:rsidRPr="0022070A" w:rsidRDefault="00431C4B" w:rsidP="00577C30">
            <w:pPr>
              <w:pStyle w:val="Footer"/>
              <w:spacing w:after="0" w:line="240" w:lineRule="auto"/>
              <w:jc w:val="center"/>
              <w:rPr>
                <w:rFonts w:asciiTheme="minorHAnsi" w:hAnsiTheme="minorHAnsi" w:cstheme="minorHAnsi"/>
                <w:b/>
                <w:bCs/>
                <w:sz w:val="18"/>
                <w:szCs w:val="18"/>
              </w:rPr>
            </w:pPr>
            <w:r>
              <w:rPr>
                <w:rFonts w:asciiTheme="minorHAnsi" w:hAnsiTheme="minorHAnsi" w:cstheme="minorHAnsi"/>
                <w:b/>
                <w:bCs/>
                <w:sz w:val="18"/>
                <w:szCs w:val="18"/>
              </w:rPr>
              <w:t>GSX16</w:t>
            </w:r>
          </w:p>
        </w:tc>
        <w:tc>
          <w:tcPr>
            <w:tcW w:w="2116" w:type="dxa"/>
            <w:vAlign w:val="center"/>
          </w:tcPr>
          <w:p w14:paraId="31418DEE" w14:textId="2B6EAA67" w:rsidR="00431C4B" w:rsidRPr="0022070A" w:rsidRDefault="00431C4B" w:rsidP="00577C30">
            <w:pPr>
              <w:pStyle w:val="Footer"/>
              <w:spacing w:after="0" w:line="240" w:lineRule="auto"/>
              <w:jc w:val="center"/>
              <w:rPr>
                <w:rFonts w:asciiTheme="minorHAnsi" w:hAnsiTheme="minorHAnsi" w:cstheme="minorHAnsi"/>
                <w:b/>
                <w:bCs/>
                <w:sz w:val="18"/>
                <w:szCs w:val="18"/>
              </w:rPr>
            </w:pPr>
            <w:r>
              <w:rPr>
                <w:rFonts w:asciiTheme="minorHAnsi" w:hAnsiTheme="minorHAnsi" w:cstheme="minorHAnsi"/>
                <w:b/>
                <w:bCs/>
                <w:sz w:val="18"/>
                <w:szCs w:val="18"/>
              </w:rPr>
              <w:t>GSZ16</w:t>
            </w:r>
          </w:p>
        </w:tc>
        <w:tc>
          <w:tcPr>
            <w:tcW w:w="2170" w:type="dxa"/>
            <w:vAlign w:val="center"/>
          </w:tcPr>
          <w:p w14:paraId="3AEEAF24" w14:textId="6450707D" w:rsidR="00431C4B" w:rsidRPr="0022070A" w:rsidRDefault="00431C4B" w:rsidP="00577C30">
            <w:pPr>
              <w:pStyle w:val="Footer"/>
              <w:spacing w:after="0" w:line="240" w:lineRule="auto"/>
              <w:jc w:val="center"/>
              <w:rPr>
                <w:rFonts w:asciiTheme="minorHAnsi" w:hAnsiTheme="minorHAnsi" w:cstheme="minorHAnsi"/>
                <w:b/>
                <w:bCs/>
                <w:sz w:val="18"/>
                <w:szCs w:val="18"/>
              </w:rPr>
            </w:pPr>
            <w:r>
              <w:rPr>
                <w:rFonts w:asciiTheme="minorHAnsi" w:hAnsiTheme="minorHAnsi" w:cstheme="minorHAnsi"/>
                <w:b/>
                <w:bCs/>
                <w:sz w:val="18"/>
                <w:szCs w:val="18"/>
              </w:rPr>
              <w:t>GMES96-U, GMES80-U</w:t>
            </w:r>
          </w:p>
        </w:tc>
        <w:tc>
          <w:tcPr>
            <w:tcW w:w="1954" w:type="dxa"/>
            <w:vAlign w:val="center"/>
          </w:tcPr>
          <w:p w14:paraId="00DCF535" w14:textId="20149D07" w:rsidR="00431C4B" w:rsidRPr="0022070A" w:rsidRDefault="00CD0366" w:rsidP="00431C4B">
            <w:pPr>
              <w:pStyle w:val="Footer"/>
              <w:spacing w:after="0" w:line="240" w:lineRule="auto"/>
              <w:jc w:val="center"/>
              <w:rPr>
                <w:rFonts w:asciiTheme="minorHAnsi" w:hAnsiTheme="minorHAnsi" w:cstheme="minorHAnsi"/>
                <w:b/>
                <w:bCs/>
                <w:sz w:val="18"/>
                <w:szCs w:val="18"/>
              </w:rPr>
            </w:pPr>
            <w:r>
              <w:rPr>
                <w:rFonts w:asciiTheme="minorHAnsi" w:hAnsiTheme="minorHAnsi" w:cstheme="minorHAnsi"/>
                <w:b/>
                <w:bCs/>
                <w:sz w:val="18"/>
                <w:szCs w:val="18"/>
              </w:rPr>
              <w:t>MBVC</w:t>
            </w:r>
          </w:p>
        </w:tc>
        <w:tc>
          <w:tcPr>
            <w:tcW w:w="2151" w:type="dxa"/>
            <w:vAlign w:val="center"/>
          </w:tcPr>
          <w:p w14:paraId="71C1CAE9" w14:textId="0942BFB7" w:rsidR="00431C4B" w:rsidRPr="0022070A" w:rsidRDefault="00CD0366" w:rsidP="00577C30">
            <w:pPr>
              <w:pStyle w:val="Footer"/>
              <w:spacing w:after="0" w:line="240" w:lineRule="auto"/>
              <w:jc w:val="center"/>
              <w:rPr>
                <w:rFonts w:asciiTheme="minorHAnsi" w:hAnsiTheme="minorHAnsi" w:cstheme="minorHAnsi"/>
                <w:b/>
                <w:bCs/>
                <w:sz w:val="18"/>
                <w:szCs w:val="18"/>
              </w:rPr>
            </w:pPr>
            <w:r>
              <w:rPr>
                <w:rFonts w:asciiTheme="minorHAnsi" w:hAnsiTheme="minorHAnsi" w:cstheme="minorHAnsi"/>
                <w:b/>
                <w:bCs/>
                <w:sz w:val="18"/>
                <w:szCs w:val="18"/>
              </w:rPr>
              <w:t>GPC15H</w:t>
            </w:r>
          </w:p>
        </w:tc>
      </w:tr>
      <w:tr w:rsidR="00431C4B" w:rsidRPr="0022070A" w14:paraId="0A60D70B" w14:textId="77777777" w:rsidTr="00431C4B">
        <w:trPr>
          <w:trHeight w:val="606"/>
        </w:trPr>
        <w:tc>
          <w:tcPr>
            <w:tcW w:w="2219" w:type="dxa"/>
            <w:vAlign w:val="center"/>
          </w:tcPr>
          <w:p w14:paraId="2D98C0D3" w14:textId="1B0CEB7E" w:rsidR="00431C4B" w:rsidRPr="0022070A" w:rsidRDefault="00027B1C" w:rsidP="00577C30">
            <w:pPr>
              <w:pStyle w:val="Footer"/>
              <w:spacing w:after="0" w:line="240" w:lineRule="auto"/>
              <w:jc w:val="center"/>
              <w:rPr>
                <w:rFonts w:asciiTheme="minorHAnsi" w:hAnsiTheme="minorHAnsi" w:cstheme="minorHAnsi"/>
                <w:b/>
                <w:bCs/>
                <w:sz w:val="18"/>
                <w:szCs w:val="18"/>
              </w:rPr>
            </w:pPr>
            <w:r>
              <w:rPr>
                <w:rFonts w:asciiTheme="minorHAnsi" w:hAnsiTheme="minorHAnsi" w:cstheme="minorHAnsi"/>
                <w:b/>
                <w:bCs/>
                <w:sz w:val="18"/>
                <w:szCs w:val="18"/>
              </w:rPr>
              <w:t>GSXH5</w:t>
            </w:r>
          </w:p>
        </w:tc>
        <w:tc>
          <w:tcPr>
            <w:tcW w:w="2116" w:type="dxa"/>
            <w:vAlign w:val="center"/>
          </w:tcPr>
          <w:p w14:paraId="582A2D07" w14:textId="7F5945AB" w:rsidR="00431C4B" w:rsidRPr="0022070A" w:rsidRDefault="00027B1C" w:rsidP="00577C30">
            <w:pPr>
              <w:pStyle w:val="Footer"/>
              <w:spacing w:after="0" w:line="240" w:lineRule="auto"/>
              <w:jc w:val="center"/>
              <w:rPr>
                <w:rFonts w:asciiTheme="minorHAnsi" w:hAnsiTheme="minorHAnsi" w:cstheme="minorHAnsi"/>
                <w:b/>
                <w:bCs/>
                <w:sz w:val="18"/>
                <w:szCs w:val="18"/>
              </w:rPr>
            </w:pPr>
            <w:r>
              <w:rPr>
                <w:rFonts w:asciiTheme="minorHAnsi" w:hAnsiTheme="minorHAnsi" w:cstheme="minorHAnsi"/>
                <w:b/>
                <w:bCs/>
                <w:sz w:val="18"/>
                <w:szCs w:val="18"/>
              </w:rPr>
              <w:t>GSZH5</w:t>
            </w:r>
          </w:p>
        </w:tc>
        <w:tc>
          <w:tcPr>
            <w:tcW w:w="2170" w:type="dxa"/>
            <w:vAlign w:val="center"/>
          </w:tcPr>
          <w:p w14:paraId="650E3F3B" w14:textId="7E971F52" w:rsidR="00431C4B" w:rsidRPr="0022070A" w:rsidRDefault="00CD0366" w:rsidP="00577C30">
            <w:pPr>
              <w:pStyle w:val="Footer"/>
              <w:spacing w:after="0" w:line="240" w:lineRule="auto"/>
              <w:jc w:val="center"/>
              <w:rPr>
                <w:rFonts w:asciiTheme="minorHAnsi" w:hAnsiTheme="minorHAnsi" w:cstheme="minorHAnsi"/>
                <w:b/>
                <w:bCs/>
                <w:sz w:val="18"/>
                <w:szCs w:val="18"/>
              </w:rPr>
            </w:pPr>
            <w:r w:rsidRPr="00CD0366">
              <w:rPr>
                <w:rFonts w:asciiTheme="minorHAnsi" w:hAnsiTheme="minorHAnsi" w:cstheme="minorHAnsi"/>
                <w:b/>
                <w:bCs/>
                <w:sz w:val="18"/>
                <w:szCs w:val="18"/>
              </w:rPr>
              <w:t>GM9S80-U or GMS9S96-U</w:t>
            </w:r>
            <w:r w:rsidR="00431C4B" w:rsidRPr="0022070A">
              <w:rPr>
                <w:rFonts w:asciiTheme="minorHAnsi" w:hAnsiTheme="minorHAnsi" w:cstheme="minorHAnsi"/>
                <w:b/>
                <w:bCs/>
                <w:sz w:val="18"/>
                <w:szCs w:val="18"/>
              </w:rPr>
              <w:t xml:space="preserve"> (California only)</w:t>
            </w:r>
          </w:p>
        </w:tc>
        <w:tc>
          <w:tcPr>
            <w:tcW w:w="1954" w:type="dxa"/>
            <w:vAlign w:val="center"/>
          </w:tcPr>
          <w:p w14:paraId="182A8D78" w14:textId="77777777" w:rsidR="00431C4B" w:rsidRPr="0022070A" w:rsidRDefault="00431C4B" w:rsidP="00431C4B">
            <w:pPr>
              <w:pStyle w:val="Footer"/>
              <w:spacing w:after="0" w:line="240" w:lineRule="auto"/>
              <w:jc w:val="center"/>
              <w:rPr>
                <w:rFonts w:asciiTheme="minorHAnsi" w:hAnsiTheme="minorHAnsi" w:cstheme="minorHAnsi"/>
                <w:b/>
                <w:bCs/>
                <w:sz w:val="18"/>
                <w:szCs w:val="18"/>
              </w:rPr>
            </w:pPr>
          </w:p>
        </w:tc>
        <w:tc>
          <w:tcPr>
            <w:tcW w:w="2151" w:type="dxa"/>
            <w:vAlign w:val="center"/>
          </w:tcPr>
          <w:p w14:paraId="6E9CA488" w14:textId="37B79060" w:rsidR="00431C4B" w:rsidRPr="0022070A" w:rsidRDefault="00431C4B" w:rsidP="00577C30">
            <w:pPr>
              <w:pStyle w:val="Footer"/>
              <w:spacing w:after="0" w:line="240" w:lineRule="auto"/>
              <w:jc w:val="center"/>
              <w:rPr>
                <w:rFonts w:asciiTheme="minorHAnsi" w:hAnsiTheme="minorHAnsi" w:cstheme="minorHAnsi"/>
                <w:b/>
                <w:bCs/>
                <w:sz w:val="18"/>
                <w:szCs w:val="18"/>
              </w:rPr>
            </w:pPr>
          </w:p>
        </w:tc>
      </w:tr>
      <w:tr w:rsidR="00027B1C" w:rsidRPr="0022070A" w14:paraId="1C43DD8C" w14:textId="77777777" w:rsidTr="00431C4B">
        <w:trPr>
          <w:trHeight w:val="606"/>
        </w:trPr>
        <w:tc>
          <w:tcPr>
            <w:tcW w:w="2219" w:type="dxa"/>
            <w:vAlign w:val="center"/>
          </w:tcPr>
          <w:p w14:paraId="3B6647A0" w14:textId="297392C0" w:rsidR="00027B1C" w:rsidRPr="0022070A" w:rsidRDefault="00027B1C" w:rsidP="00577C30">
            <w:pPr>
              <w:pStyle w:val="Footer"/>
              <w:spacing w:after="0" w:line="240" w:lineRule="auto"/>
              <w:jc w:val="center"/>
              <w:rPr>
                <w:rFonts w:asciiTheme="minorHAnsi" w:hAnsiTheme="minorHAnsi" w:cstheme="minorHAnsi"/>
                <w:b/>
                <w:bCs/>
                <w:sz w:val="18"/>
                <w:szCs w:val="18"/>
              </w:rPr>
            </w:pPr>
            <w:r>
              <w:rPr>
                <w:rFonts w:asciiTheme="minorHAnsi" w:hAnsiTheme="minorHAnsi" w:cstheme="minorHAnsi"/>
                <w:b/>
                <w:bCs/>
                <w:sz w:val="18"/>
                <w:szCs w:val="18"/>
              </w:rPr>
              <w:t>GSXC7</w:t>
            </w:r>
          </w:p>
        </w:tc>
        <w:tc>
          <w:tcPr>
            <w:tcW w:w="2116" w:type="dxa"/>
            <w:vAlign w:val="center"/>
          </w:tcPr>
          <w:p w14:paraId="5DD6AA94" w14:textId="77777777" w:rsidR="00027B1C" w:rsidRPr="0022070A" w:rsidRDefault="00027B1C" w:rsidP="00027B1C">
            <w:pPr>
              <w:pStyle w:val="Footer"/>
              <w:spacing w:after="0" w:line="240" w:lineRule="auto"/>
              <w:rPr>
                <w:rFonts w:asciiTheme="minorHAnsi" w:hAnsiTheme="minorHAnsi" w:cstheme="minorHAnsi"/>
                <w:b/>
                <w:bCs/>
                <w:sz w:val="18"/>
                <w:szCs w:val="18"/>
              </w:rPr>
            </w:pPr>
          </w:p>
        </w:tc>
        <w:tc>
          <w:tcPr>
            <w:tcW w:w="2170" w:type="dxa"/>
            <w:vAlign w:val="center"/>
          </w:tcPr>
          <w:p w14:paraId="0F5AC75C" w14:textId="77777777" w:rsidR="00027B1C" w:rsidRPr="00CD0366" w:rsidRDefault="00027B1C" w:rsidP="00577C30">
            <w:pPr>
              <w:pStyle w:val="Footer"/>
              <w:spacing w:after="0" w:line="240" w:lineRule="auto"/>
              <w:jc w:val="center"/>
              <w:rPr>
                <w:rFonts w:asciiTheme="minorHAnsi" w:hAnsiTheme="minorHAnsi" w:cstheme="minorHAnsi"/>
                <w:b/>
                <w:bCs/>
                <w:sz w:val="18"/>
                <w:szCs w:val="18"/>
              </w:rPr>
            </w:pPr>
          </w:p>
        </w:tc>
        <w:tc>
          <w:tcPr>
            <w:tcW w:w="1954" w:type="dxa"/>
            <w:vAlign w:val="center"/>
          </w:tcPr>
          <w:p w14:paraId="289ED4DD" w14:textId="77777777" w:rsidR="00027B1C" w:rsidRPr="0022070A" w:rsidRDefault="00027B1C" w:rsidP="00431C4B">
            <w:pPr>
              <w:pStyle w:val="Footer"/>
              <w:spacing w:after="0" w:line="240" w:lineRule="auto"/>
              <w:jc w:val="center"/>
              <w:rPr>
                <w:rFonts w:asciiTheme="minorHAnsi" w:hAnsiTheme="minorHAnsi" w:cstheme="minorHAnsi"/>
                <w:b/>
                <w:bCs/>
                <w:sz w:val="18"/>
                <w:szCs w:val="18"/>
              </w:rPr>
            </w:pPr>
          </w:p>
        </w:tc>
        <w:tc>
          <w:tcPr>
            <w:tcW w:w="2151" w:type="dxa"/>
            <w:vAlign w:val="center"/>
          </w:tcPr>
          <w:p w14:paraId="7058DDDA" w14:textId="77777777" w:rsidR="00027B1C" w:rsidRPr="0022070A" w:rsidRDefault="00027B1C" w:rsidP="00577C30">
            <w:pPr>
              <w:pStyle w:val="Footer"/>
              <w:spacing w:after="0" w:line="240" w:lineRule="auto"/>
              <w:jc w:val="center"/>
              <w:rPr>
                <w:rFonts w:asciiTheme="minorHAnsi" w:hAnsiTheme="minorHAnsi" w:cstheme="minorHAnsi"/>
                <w:b/>
                <w:bCs/>
                <w:sz w:val="18"/>
                <w:szCs w:val="18"/>
              </w:rPr>
            </w:pPr>
          </w:p>
        </w:tc>
      </w:tr>
    </w:tbl>
    <w:p w14:paraId="1C4D17C1" w14:textId="77777777" w:rsidR="00CD0366" w:rsidRPr="00310DC5" w:rsidRDefault="00CD0366" w:rsidP="008E0A7E">
      <w:pPr>
        <w:pStyle w:val="Footer"/>
        <w:spacing w:after="0" w:line="240" w:lineRule="auto"/>
        <w:rPr>
          <w:rFonts w:asciiTheme="minorHAnsi" w:hAnsiTheme="minorHAnsi" w:cstheme="minorHAnsi"/>
          <w:i/>
          <w:color w:val="333333"/>
          <w:lang w:val="en"/>
        </w:rPr>
      </w:pPr>
    </w:p>
    <w:p w14:paraId="10C4F459" w14:textId="6DD3BFD4" w:rsidR="008E0A7E" w:rsidRPr="000C2EA5" w:rsidRDefault="008E0A7E" w:rsidP="008E0A7E">
      <w:pPr>
        <w:pStyle w:val="Footer"/>
        <w:spacing w:after="0" w:line="240" w:lineRule="auto"/>
        <w:rPr>
          <w:rFonts w:asciiTheme="minorHAnsi" w:hAnsiTheme="minorHAnsi" w:cstheme="minorHAnsi"/>
          <w:sz w:val="18"/>
          <w:szCs w:val="18"/>
        </w:rPr>
      </w:pPr>
    </w:p>
    <w:p w14:paraId="6883C1A6" w14:textId="662CEE48" w:rsidR="005079AF" w:rsidRPr="000C2EA5" w:rsidRDefault="005079AF" w:rsidP="005079AF">
      <w:pPr>
        <w:pStyle w:val="Footer"/>
        <w:spacing w:after="0" w:line="240" w:lineRule="auto"/>
        <w:rPr>
          <w:rFonts w:asciiTheme="minorHAnsi" w:hAnsiTheme="minorHAnsi" w:cstheme="minorHAnsi"/>
          <w:b/>
          <w:kern w:val="28"/>
          <w:sz w:val="18"/>
          <w:szCs w:val="18"/>
          <w:u w:val="single"/>
        </w:rPr>
      </w:pPr>
      <w:bookmarkStart w:id="0" w:name="_Hlk60839974"/>
      <w:r w:rsidRPr="000C2EA5">
        <w:rPr>
          <w:rFonts w:asciiTheme="minorHAnsi" w:hAnsiTheme="minorHAnsi" w:cstheme="minorHAnsi"/>
          <w:b/>
          <w:kern w:val="28"/>
          <w:sz w:val="18"/>
          <w:szCs w:val="18"/>
          <w:u w:val="single"/>
        </w:rPr>
        <w:t>Important Notes</w:t>
      </w:r>
    </w:p>
    <w:p w14:paraId="2A869B67" w14:textId="7F9B9093" w:rsidR="005079AF" w:rsidRPr="000C2EA5" w:rsidRDefault="005079AF" w:rsidP="005079AF">
      <w:pPr>
        <w:pStyle w:val="ListParagraph"/>
        <w:numPr>
          <w:ilvl w:val="0"/>
          <w:numId w:val="19"/>
        </w:numPr>
        <w:spacing w:after="0" w:line="240" w:lineRule="auto"/>
        <w:contextualSpacing w:val="0"/>
        <w:rPr>
          <w:sz w:val="18"/>
          <w:szCs w:val="18"/>
        </w:rPr>
      </w:pPr>
      <w:r w:rsidRPr="000C2EA5">
        <w:rPr>
          <w:sz w:val="18"/>
          <w:szCs w:val="18"/>
        </w:rPr>
        <w:t xml:space="preserve">PLP Franklin dealers are </w:t>
      </w:r>
      <w:r w:rsidRPr="000C2EA5">
        <w:rPr>
          <w:b/>
          <w:bCs/>
          <w:sz w:val="18"/>
          <w:szCs w:val="18"/>
        </w:rPr>
        <w:t>not eligible</w:t>
      </w:r>
      <w:r w:rsidRPr="000C2EA5">
        <w:rPr>
          <w:sz w:val="18"/>
          <w:szCs w:val="18"/>
        </w:rPr>
        <w:t xml:space="preserve"> for a standard 3% Financing buy-down as a part of their Dealer Loyalty program. </w:t>
      </w:r>
    </w:p>
    <w:p w14:paraId="09048CA6" w14:textId="77777777" w:rsidR="005079AF" w:rsidRPr="000C2EA5" w:rsidRDefault="005079AF" w:rsidP="005079AF">
      <w:pPr>
        <w:pStyle w:val="ListParagraph"/>
        <w:numPr>
          <w:ilvl w:val="0"/>
          <w:numId w:val="19"/>
        </w:numPr>
        <w:spacing w:after="0" w:line="240" w:lineRule="auto"/>
        <w:contextualSpacing w:val="0"/>
        <w:rPr>
          <w:sz w:val="18"/>
          <w:szCs w:val="18"/>
        </w:rPr>
      </w:pPr>
      <w:r w:rsidRPr="000C2EA5">
        <w:rPr>
          <w:sz w:val="18"/>
          <w:szCs w:val="18"/>
        </w:rPr>
        <w:t>Special PAP Financing Buy-Down options are still available for exceptions and require the normal PAP approvals.</w:t>
      </w:r>
    </w:p>
    <w:bookmarkEnd w:id="0"/>
    <w:p w14:paraId="2DBCCA83" w14:textId="77777777" w:rsidR="005079AF" w:rsidRPr="000C2EA5" w:rsidRDefault="005079AF" w:rsidP="008E0A7E">
      <w:pPr>
        <w:pStyle w:val="Footer"/>
        <w:spacing w:after="0" w:line="240" w:lineRule="auto"/>
        <w:rPr>
          <w:rFonts w:asciiTheme="minorHAnsi" w:hAnsiTheme="minorHAnsi" w:cstheme="minorHAnsi"/>
          <w:b/>
          <w:kern w:val="28"/>
          <w:sz w:val="18"/>
          <w:szCs w:val="18"/>
          <w:u w:val="single"/>
        </w:rPr>
      </w:pPr>
    </w:p>
    <w:p w14:paraId="70400A0C" w14:textId="461BA604" w:rsidR="008E0A7E" w:rsidRPr="000C2EA5" w:rsidRDefault="008E0A7E" w:rsidP="008E0A7E">
      <w:pPr>
        <w:pStyle w:val="Footer"/>
        <w:spacing w:after="0" w:line="240" w:lineRule="auto"/>
        <w:rPr>
          <w:rFonts w:asciiTheme="minorHAnsi" w:hAnsiTheme="minorHAnsi" w:cstheme="minorHAnsi"/>
          <w:b/>
          <w:kern w:val="28"/>
          <w:sz w:val="18"/>
          <w:szCs w:val="18"/>
          <w:u w:val="single"/>
        </w:rPr>
      </w:pPr>
      <w:r w:rsidRPr="000C2EA5">
        <w:rPr>
          <w:rFonts w:asciiTheme="minorHAnsi" w:hAnsiTheme="minorHAnsi" w:cstheme="minorHAnsi"/>
          <w:b/>
          <w:kern w:val="28"/>
          <w:sz w:val="18"/>
          <w:szCs w:val="18"/>
          <w:u w:val="single"/>
        </w:rPr>
        <w:t>Advertising Guidelines</w:t>
      </w:r>
    </w:p>
    <w:p w14:paraId="025A51B8" w14:textId="1AA292AD" w:rsidR="008E0A7E" w:rsidRPr="000C2EA5" w:rsidRDefault="008E0A7E" w:rsidP="008E0A7E">
      <w:pPr>
        <w:widowControl w:val="0"/>
        <w:overflowPunct w:val="0"/>
        <w:autoSpaceDE w:val="0"/>
        <w:autoSpaceDN w:val="0"/>
        <w:adjustRightInd w:val="0"/>
        <w:spacing w:after="0" w:line="240" w:lineRule="auto"/>
        <w:rPr>
          <w:rFonts w:asciiTheme="minorHAnsi" w:hAnsiTheme="minorHAnsi" w:cstheme="minorHAnsi"/>
          <w:kern w:val="28"/>
          <w:sz w:val="18"/>
          <w:szCs w:val="18"/>
        </w:rPr>
      </w:pPr>
      <w:r w:rsidRPr="000C2EA5">
        <w:rPr>
          <w:rFonts w:asciiTheme="minorHAnsi" w:hAnsiTheme="minorHAnsi" w:cstheme="minorHAnsi"/>
          <w:kern w:val="28"/>
          <w:sz w:val="18"/>
          <w:szCs w:val="18"/>
        </w:rPr>
        <w:t xml:space="preserve">If a </w:t>
      </w:r>
      <w:r w:rsidR="00994657" w:rsidRPr="000C2EA5">
        <w:rPr>
          <w:rFonts w:asciiTheme="minorHAnsi" w:hAnsiTheme="minorHAnsi" w:cstheme="minorHAnsi"/>
          <w:kern w:val="28"/>
          <w:sz w:val="18"/>
          <w:szCs w:val="18"/>
        </w:rPr>
        <w:t>Goodman</w:t>
      </w:r>
      <w:r w:rsidRPr="000C2EA5">
        <w:rPr>
          <w:rFonts w:asciiTheme="minorHAnsi" w:hAnsiTheme="minorHAnsi" w:cstheme="minorHAnsi"/>
          <w:kern w:val="28"/>
          <w:sz w:val="18"/>
          <w:szCs w:val="18"/>
        </w:rPr>
        <w:t xml:space="preserve"> Brand Dealer plans to advertise one of the</w:t>
      </w:r>
      <w:r w:rsidR="00994657" w:rsidRPr="000C2EA5">
        <w:rPr>
          <w:rFonts w:asciiTheme="minorHAnsi" w:hAnsiTheme="minorHAnsi" w:cstheme="minorHAnsi"/>
          <w:kern w:val="28"/>
          <w:sz w:val="18"/>
          <w:szCs w:val="18"/>
        </w:rPr>
        <w:t xml:space="preserve"> Goodman</w:t>
      </w:r>
      <w:r w:rsidRPr="000C2EA5">
        <w:rPr>
          <w:rFonts w:asciiTheme="minorHAnsi" w:hAnsiTheme="minorHAnsi" w:cstheme="minorHAnsi"/>
          <w:kern w:val="28"/>
          <w:sz w:val="18"/>
          <w:szCs w:val="18"/>
        </w:rPr>
        <w:t xml:space="preserve"> </w:t>
      </w:r>
      <w:r w:rsidRPr="000C2EA5">
        <w:rPr>
          <w:rFonts w:asciiTheme="minorHAnsi" w:hAnsiTheme="minorHAnsi" w:cstheme="minorHAnsi"/>
          <w:sz w:val="18"/>
          <w:szCs w:val="18"/>
        </w:rPr>
        <w:t xml:space="preserve">Consumer Financing </w:t>
      </w:r>
      <w:r w:rsidRPr="000C2EA5">
        <w:rPr>
          <w:rFonts w:asciiTheme="minorHAnsi" w:hAnsiTheme="minorHAnsi" w:cstheme="minorHAnsi"/>
          <w:kern w:val="28"/>
          <w:sz w:val="18"/>
          <w:szCs w:val="18"/>
        </w:rPr>
        <w:t xml:space="preserve">Programs, </w:t>
      </w:r>
      <w:r w:rsidRPr="000C2EA5">
        <w:rPr>
          <w:rFonts w:asciiTheme="minorHAnsi" w:hAnsiTheme="minorHAnsi" w:cstheme="minorHAnsi"/>
          <w:b/>
          <w:kern w:val="28"/>
          <w:sz w:val="18"/>
          <w:szCs w:val="18"/>
        </w:rPr>
        <w:t>the following disclaimer is required PLUS additional disclaimers regarding the specific financing plan</w:t>
      </w:r>
      <w:r w:rsidRPr="000C2EA5">
        <w:rPr>
          <w:rFonts w:asciiTheme="minorHAnsi" w:hAnsiTheme="minorHAnsi" w:cstheme="minorHAnsi"/>
          <w:kern w:val="28"/>
          <w:sz w:val="18"/>
          <w:szCs w:val="18"/>
        </w:rPr>
        <w:t>. Plan specific advertising disclaimers are available directly from EGIA and its lenders.</w:t>
      </w:r>
    </w:p>
    <w:p w14:paraId="5DFDA30F" w14:textId="77777777" w:rsidR="008E0A7E" w:rsidRPr="000C2EA5" w:rsidRDefault="008E0A7E" w:rsidP="008E0A7E">
      <w:pPr>
        <w:widowControl w:val="0"/>
        <w:overflowPunct w:val="0"/>
        <w:autoSpaceDE w:val="0"/>
        <w:autoSpaceDN w:val="0"/>
        <w:adjustRightInd w:val="0"/>
        <w:spacing w:after="0" w:line="240" w:lineRule="auto"/>
        <w:rPr>
          <w:rFonts w:asciiTheme="minorHAnsi" w:hAnsiTheme="minorHAnsi" w:cstheme="minorHAnsi"/>
          <w:kern w:val="28"/>
          <w:sz w:val="18"/>
          <w:szCs w:val="18"/>
        </w:rPr>
      </w:pPr>
    </w:p>
    <w:p w14:paraId="66655E86" w14:textId="77777777" w:rsidR="008E0A7E" w:rsidRPr="000C2EA5" w:rsidRDefault="008E0A7E" w:rsidP="008E0A7E">
      <w:pPr>
        <w:widowControl w:val="0"/>
        <w:overflowPunct w:val="0"/>
        <w:autoSpaceDE w:val="0"/>
        <w:autoSpaceDN w:val="0"/>
        <w:adjustRightInd w:val="0"/>
        <w:spacing w:after="0" w:line="240" w:lineRule="auto"/>
        <w:rPr>
          <w:rFonts w:asciiTheme="minorHAnsi" w:hAnsiTheme="minorHAnsi" w:cstheme="minorHAnsi"/>
          <w:b/>
          <w:bCs/>
          <w:kern w:val="28"/>
          <w:sz w:val="18"/>
          <w:szCs w:val="18"/>
          <w:u w:val="single"/>
        </w:rPr>
      </w:pPr>
      <w:r w:rsidRPr="000C2EA5">
        <w:rPr>
          <w:rFonts w:asciiTheme="minorHAnsi" w:hAnsiTheme="minorHAnsi" w:cstheme="minorHAnsi"/>
          <w:b/>
          <w:bCs/>
          <w:kern w:val="28"/>
          <w:sz w:val="18"/>
          <w:szCs w:val="18"/>
          <w:u w:val="single"/>
        </w:rPr>
        <w:t xml:space="preserve">Financing Advertising Disclaimer – Required Language </w:t>
      </w:r>
    </w:p>
    <w:p w14:paraId="3C924880" w14:textId="668FC4B0" w:rsidR="008E0A7E" w:rsidRPr="000C2EA5" w:rsidRDefault="008E0A7E" w:rsidP="008E0A7E">
      <w:pPr>
        <w:widowControl w:val="0"/>
        <w:overflowPunct w:val="0"/>
        <w:autoSpaceDE w:val="0"/>
        <w:autoSpaceDN w:val="0"/>
        <w:adjustRightInd w:val="0"/>
        <w:spacing w:after="0" w:line="240" w:lineRule="auto"/>
        <w:rPr>
          <w:rFonts w:asciiTheme="minorHAnsi" w:hAnsiTheme="minorHAnsi" w:cstheme="minorHAnsi"/>
          <w:kern w:val="28"/>
          <w:sz w:val="18"/>
          <w:szCs w:val="18"/>
        </w:rPr>
      </w:pPr>
      <w:r w:rsidRPr="000C2EA5">
        <w:rPr>
          <w:rFonts w:asciiTheme="minorHAnsi" w:hAnsiTheme="minorHAnsi" w:cstheme="minorHAnsi"/>
          <w:kern w:val="28"/>
          <w:sz w:val="18"/>
          <w:szCs w:val="18"/>
        </w:rPr>
        <w:t xml:space="preserve">The consumer finance program is separately administered by EGIA (Electric &amp; Gas Industries Association). This information is only a summary of current terms of the program. Program is subject to change at any time at Goodman Manufacturing or EGIA’s decision. Other financing plans and programs are also available. See your independent </w:t>
      </w:r>
      <w:r w:rsidR="003C7989" w:rsidRPr="000C2EA5">
        <w:rPr>
          <w:rFonts w:asciiTheme="minorHAnsi" w:hAnsiTheme="minorHAnsi" w:cstheme="minorHAnsi"/>
          <w:kern w:val="28"/>
          <w:sz w:val="18"/>
          <w:szCs w:val="18"/>
        </w:rPr>
        <w:t>Goodman</w:t>
      </w:r>
      <w:r w:rsidRPr="000C2EA5">
        <w:rPr>
          <w:rFonts w:asciiTheme="minorHAnsi" w:hAnsiTheme="minorHAnsi" w:cstheme="minorHAnsi"/>
          <w:kern w:val="28"/>
          <w:sz w:val="18"/>
          <w:szCs w:val="18"/>
        </w:rPr>
        <w:t xml:space="preserve"> Brand Dealer for complete financing eligibility, dates, </w:t>
      </w:r>
      <w:r w:rsidR="00CE5BD1" w:rsidRPr="000C2EA5">
        <w:rPr>
          <w:rFonts w:asciiTheme="minorHAnsi" w:hAnsiTheme="minorHAnsi" w:cstheme="minorHAnsi"/>
          <w:kern w:val="28"/>
          <w:sz w:val="18"/>
          <w:szCs w:val="18"/>
        </w:rPr>
        <w:t>details,</w:t>
      </w:r>
      <w:r w:rsidRPr="000C2EA5">
        <w:rPr>
          <w:rFonts w:asciiTheme="minorHAnsi" w:hAnsiTheme="minorHAnsi" w:cstheme="minorHAnsi"/>
          <w:kern w:val="28"/>
          <w:sz w:val="18"/>
          <w:szCs w:val="18"/>
        </w:rPr>
        <w:t xml:space="preserve"> and restrictions for all financing programs. </w:t>
      </w:r>
    </w:p>
    <w:p w14:paraId="52F42001" w14:textId="77777777" w:rsidR="008E0A7E" w:rsidRPr="000C2EA5" w:rsidRDefault="008E0A7E" w:rsidP="008E0A7E">
      <w:pPr>
        <w:widowControl w:val="0"/>
        <w:overflowPunct w:val="0"/>
        <w:autoSpaceDE w:val="0"/>
        <w:autoSpaceDN w:val="0"/>
        <w:adjustRightInd w:val="0"/>
        <w:spacing w:after="0" w:line="240" w:lineRule="auto"/>
        <w:rPr>
          <w:rFonts w:asciiTheme="minorHAnsi" w:hAnsiTheme="minorHAnsi" w:cstheme="minorHAnsi"/>
          <w:kern w:val="28"/>
          <w:sz w:val="18"/>
          <w:szCs w:val="18"/>
        </w:rPr>
      </w:pPr>
    </w:p>
    <w:p w14:paraId="4B205A3B" w14:textId="77777777" w:rsidR="000C2EA5" w:rsidRPr="000C2EA5" w:rsidRDefault="008E0A7E" w:rsidP="008E0A7E">
      <w:pPr>
        <w:pStyle w:val="Footer"/>
        <w:rPr>
          <w:rFonts w:asciiTheme="minorHAnsi" w:hAnsiTheme="minorHAnsi" w:cstheme="minorHAnsi"/>
          <w:b/>
          <w:i/>
          <w:kern w:val="28"/>
          <w:sz w:val="18"/>
          <w:szCs w:val="18"/>
        </w:rPr>
      </w:pPr>
      <w:r w:rsidRPr="000C2EA5">
        <w:rPr>
          <w:rFonts w:asciiTheme="minorHAnsi" w:hAnsiTheme="minorHAnsi" w:cstheme="minorHAnsi"/>
          <w:b/>
          <w:i/>
          <w:kern w:val="28"/>
          <w:sz w:val="18"/>
          <w:szCs w:val="18"/>
        </w:rPr>
        <w:t xml:space="preserve">Depending on the installment finance program featured, please include plan specific disclaimers provided by the actual lender. </w:t>
      </w:r>
    </w:p>
    <w:p w14:paraId="7A7CA778" w14:textId="105294BA" w:rsidR="008E0A7E" w:rsidRPr="000C2EA5" w:rsidRDefault="008E0A7E" w:rsidP="008E0A7E">
      <w:pPr>
        <w:pStyle w:val="Footer"/>
        <w:rPr>
          <w:rFonts w:asciiTheme="minorHAnsi" w:hAnsiTheme="minorHAnsi" w:cstheme="minorHAnsi"/>
          <w:i/>
          <w:sz w:val="18"/>
          <w:szCs w:val="18"/>
        </w:rPr>
      </w:pPr>
      <w:r w:rsidRPr="000C2EA5">
        <w:rPr>
          <w:rFonts w:asciiTheme="minorHAnsi" w:hAnsiTheme="minorHAnsi" w:cstheme="minorHAnsi"/>
          <w:i/>
          <w:color w:val="333333"/>
          <w:sz w:val="18"/>
          <w:szCs w:val="18"/>
          <w:lang w:val="en"/>
        </w:rPr>
        <w:t xml:space="preserve">The consumer finance program is separately administered by the Electric &amp; Gas Industries Association (EGIA). This information is only a summary of current terms of the program. Program is subject to change at any time at Goodman Manufacturing or EGIA's decision. Other financing plans and programs are also available. </w:t>
      </w:r>
    </w:p>
    <w:sectPr w:rsidR="008E0A7E" w:rsidRPr="000C2EA5" w:rsidSect="000C2EA5">
      <w:headerReference w:type="default" r:id="rId11"/>
      <w:footerReference w:type="default" r:id="rId12"/>
      <w:pgSz w:w="12240" w:h="15840"/>
      <w:pgMar w:top="1440" w:right="810" w:bottom="540" w:left="810"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F03BF" w14:textId="77777777" w:rsidR="00634A28" w:rsidRDefault="00634A28" w:rsidP="005E277F">
      <w:pPr>
        <w:spacing w:after="0" w:line="240" w:lineRule="auto"/>
      </w:pPr>
      <w:r>
        <w:separator/>
      </w:r>
    </w:p>
  </w:endnote>
  <w:endnote w:type="continuationSeparator" w:id="0">
    <w:p w14:paraId="7AB67BAA" w14:textId="77777777" w:rsidR="00634A28" w:rsidRDefault="00634A28" w:rsidP="005E2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7602594"/>
      <w:docPartObj>
        <w:docPartGallery w:val="Page Numbers (Bottom of Page)"/>
        <w:docPartUnique/>
      </w:docPartObj>
    </w:sdtPr>
    <w:sdtEndPr>
      <w:rPr>
        <w:noProof/>
      </w:rPr>
    </w:sdtEndPr>
    <w:sdtContent>
      <w:sdt>
        <w:sdtPr>
          <w:id w:val="1780299747"/>
          <w:docPartObj>
            <w:docPartGallery w:val="Page Numbers (Bottom of Page)"/>
            <w:docPartUnique/>
          </w:docPartObj>
        </w:sdtPr>
        <w:sdtEndPr>
          <w:rPr>
            <w:color w:val="7F7F7F" w:themeColor="background1" w:themeShade="7F"/>
            <w:spacing w:val="60"/>
          </w:rPr>
        </w:sdtEndPr>
        <w:sdtContent>
          <w:p w14:paraId="2827FE77" w14:textId="531E9615" w:rsidR="00C021FA" w:rsidRPr="000C2EA5" w:rsidRDefault="00C021FA" w:rsidP="000C2EA5">
            <w:pPr>
              <w:pStyle w:val="Footer"/>
              <w:pBdr>
                <w:top w:val="single" w:sz="4" w:space="1" w:color="D9D9D9" w:themeColor="background1" w:themeShade="D9"/>
              </w:pBdr>
            </w:pPr>
            <w:r>
              <w:rPr>
                <w:rFonts w:ascii="Trebuchet MS" w:hAnsi="Trebuchet MS"/>
                <w:sz w:val="16"/>
                <w:szCs w:val="16"/>
              </w:rPr>
              <w:t>Goodman Manufacturing</w:t>
            </w:r>
            <w:r w:rsidRPr="00192ABD">
              <w:rPr>
                <w:rFonts w:ascii="Trebuchet MS" w:hAnsi="Trebuchet MS"/>
                <w:sz w:val="16"/>
                <w:szCs w:val="16"/>
              </w:rPr>
              <w:t xml:space="preserve"> Company, L.P., Houston, TX.</w:t>
            </w:r>
            <w:r>
              <w:rPr>
                <w:rFonts w:ascii="Trebuchet MS" w:hAnsi="Trebuchet MS"/>
                <w:sz w:val="16"/>
                <w:szCs w:val="16"/>
              </w:rPr>
              <w:t xml:space="preserve"> </w:t>
            </w:r>
            <w:r w:rsidRPr="00192ABD">
              <w:rPr>
                <w:rFonts w:ascii="Trebuchet MS" w:hAnsi="Trebuchet MS"/>
                <w:sz w:val="16"/>
                <w:szCs w:val="16"/>
              </w:rPr>
              <w:t>All rights reserved.</w:t>
            </w:r>
          </w:p>
          <w:p w14:paraId="567C1B3C" w14:textId="71E7FC1C" w:rsidR="00C021FA" w:rsidRDefault="000C2EA5" w:rsidP="000C2EA5">
            <w:pPr>
              <w:tabs>
                <w:tab w:val="left" w:pos="4230"/>
                <w:tab w:val="center" w:pos="4320"/>
                <w:tab w:val="right" w:pos="8640"/>
              </w:tabs>
              <w:spacing w:after="0" w:line="240" w:lineRule="auto"/>
              <w:rPr>
                <w:rFonts w:ascii="Trebuchet MS" w:hAnsi="Trebuchet MS"/>
                <w:sz w:val="16"/>
                <w:szCs w:val="16"/>
              </w:rPr>
            </w:pPr>
            <w:r>
              <w:rPr>
                <w:rFonts w:ascii="Trebuchet MS" w:hAnsi="Trebuchet MS"/>
                <w:sz w:val="16"/>
                <w:szCs w:val="16"/>
              </w:rPr>
              <w:tab/>
            </w:r>
            <w:r>
              <w:rPr>
                <w:rFonts w:ascii="Trebuchet MS" w:hAnsi="Trebuchet MS"/>
                <w:sz w:val="16"/>
                <w:szCs w:val="16"/>
              </w:rPr>
              <w:tab/>
            </w:r>
          </w:p>
          <w:p w14:paraId="5F438A9E" w14:textId="77777777" w:rsidR="00C021FA" w:rsidRDefault="00C021FA" w:rsidP="00C021FA">
            <w:pPr>
              <w:tabs>
                <w:tab w:val="center" w:pos="4320"/>
                <w:tab w:val="right" w:pos="8640"/>
              </w:tabs>
              <w:spacing w:after="0" w:line="240" w:lineRule="auto"/>
              <w:jc w:val="center"/>
              <w:rPr>
                <w:rFonts w:ascii="Trebuchet MS" w:hAnsi="Trebuchet MS"/>
                <w:sz w:val="16"/>
                <w:szCs w:val="16"/>
              </w:rPr>
            </w:pPr>
          </w:p>
          <w:p w14:paraId="5E3A3273" w14:textId="0B6FE8D3" w:rsidR="004E1C03" w:rsidRPr="00C021FA" w:rsidRDefault="00027B1C" w:rsidP="00C021FA">
            <w:pPr>
              <w:tabs>
                <w:tab w:val="center" w:pos="4320"/>
                <w:tab w:val="right" w:pos="8640"/>
              </w:tabs>
              <w:spacing w:after="0" w:line="240" w:lineRule="auto"/>
              <w:jc w:val="center"/>
              <w:rPr>
                <w:rFonts w:ascii="Trebuchet MS" w:hAnsi="Trebuchet MS"/>
                <w:sz w:val="16"/>
                <w:szCs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433B1" w14:textId="77777777" w:rsidR="00634A28" w:rsidRDefault="00634A28" w:rsidP="005E277F">
      <w:pPr>
        <w:spacing w:after="0" w:line="240" w:lineRule="auto"/>
      </w:pPr>
      <w:r>
        <w:separator/>
      </w:r>
    </w:p>
  </w:footnote>
  <w:footnote w:type="continuationSeparator" w:id="0">
    <w:p w14:paraId="26AF4920" w14:textId="77777777" w:rsidR="00634A28" w:rsidRDefault="00634A28" w:rsidP="005E2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7C201" w14:textId="15AAB9C4" w:rsidR="00E80D18" w:rsidRPr="000C2EA5" w:rsidRDefault="00C021FA" w:rsidP="000C2EA5">
    <w:pPr>
      <w:pStyle w:val="Header"/>
      <w:spacing w:after="0" w:line="240" w:lineRule="auto"/>
      <w:rPr>
        <w:b/>
        <w:sz w:val="28"/>
        <w:szCs w:val="28"/>
      </w:rPr>
    </w:pPr>
    <w:r>
      <w:rPr>
        <w:noProof/>
      </w:rPr>
      <w:drawing>
        <wp:inline distT="0" distB="0" distL="0" distR="0" wp14:anchorId="6DC267E0" wp14:editId="608C3430">
          <wp:extent cx="1085850" cy="445021"/>
          <wp:effectExtent l="0" t="0" r="0" b="0"/>
          <wp:docPr id="31" name="Picture 3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dmnAC-H_RGB_lr.jpg"/>
                  <pic:cNvPicPr/>
                </pic:nvPicPr>
                <pic:blipFill rotWithShape="1">
                  <a:blip r:embed="rId1"/>
                  <a:srcRect b="15850"/>
                  <a:stretch/>
                </pic:blipFill>
                <pic:spPr bwMode="auto">
                  <a:xfrm>
                    <a:off x="0" y="0"/>
                    <a:ext cx="1106951" cy="453669"/>
                  </a:xfrm>
                  <a:prstGeom prst="rect">
                    <a:avLst/>
                  </a:prstGeom>
                  <a:ln>
                    <a:noFill/>
                  </a:ln>
                  <a:extLst>
                    <a:ext uri="{53640926-AAD7-44D8-BBD7-CCE9431645EC}">
                      <a14:shadowObscured xmlns:a14="http://schemas.microsoft.com/office/drawing/2010/main"/>
                    </a:ext>
                  </a:extLst>
                </pic:spPr>
              </pic:pic>
            </a:graphicData>
          </a:graphic>
        </wp:inline>
      </w:drawing>
    </w:r>
    <w:r w:rsidR="00956528">
      <w:rPr>
        <w:b/>
        <w:sz w:val="28"/>
        <w:szCs w:val="28"/>
      </w:rPr>
      <w:tab/>
      <w:t xml:space="preserve">            </w:t>
    </w:r>
    <w:r w:rsidR="000C2EA5">
      <w:rPr>
        <w:b/>
        <w:sz w:val="28"/>
        <w:szCs w:val="28"/>
      </w:rPr>
      <w:t xml:space="preserve">              </w:t>
    </w:r>
    <w:r w:rsidRPr="00956528">
      <w:rPr>
        <w:b/>
        <w:sz w:val="28"/>
        <w:szCs w:val="28"/>
      </w:rPr>
      <w:t>Goodman</w:t>
    </w:r>
    <w:r w:rsidR="008E0A7E" w:rsidRPr="00956528">
      <w:rPr>
        <w:b/>
        <w:sz w:val="28"/>
        <w:szCs w:val="28"/>
      </w:rPr>
      <w:t xml:space="preserve"> Brand Consumer Financing Program</w:t>
    </w:r>
    <w:r w:rsidR="00956528" w:rsidRPr="00956528">
      <w:rPr>
        <w:b/>
        <w:sz w:val="28"/>
        <w:szCs w:val="28"/>
      </w:rPr>
      <w:t xml:space="preserve"> Overview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708BEBA"/>
    <w:lvl w:ilvl="0">
      <w:numFmt w:val="bullet"/>
      <w:lvlText w:val="*"/>
      <w:lvlJc w:val="left"/>
    </w:lvl>
  </w:abstractNum>
  <w:abstractNum w:abstractNumId="1" w15:restartNumberingAfterBreak="0">
    <w:nsid w:val="056F278E"/>
    <w:multiLevelType w:val="hybridMultilevel"/>
    <w:tmpl w:val="6A10705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360" w:hanging="360"/>
      </w:pPr>
      <w:rPr>
        <w:rFonts w:ascii="Courier New" w:hAnsi="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1080" w:hanging="360"/>
      </w:pPr>
      <w:rPr>
        <w:rFonts w:ascii="Symbol" w:hAnsi="Symbol" w:hint="default"/>
      </w:rPr>
    </w:lvl>
    <w:lvl w:ilvl="7" w:tplc="04090003" w:tentative="1">
      <w:start w:val="1"/>
      <w:numFmt w:val="bullet"/>
      <w:lvlText w:val="o"/>
      <w:lvlJc w:val="left"/>
      <w:pPr>
        <w:ind w:left="1800" w:hanging="360"/>
      </w:pPr>
      <w:rPr>
        <w:rFonts w:ascii="Courier New" w:hAnsi="Courier New" w:hint="default"/>
      </w:rPr>
    </w:lvl>
    <w:lvl w:ilvl="8" w:tplc="04090005" w:tentative="1">
      <w:start w:val="1"/>
      <w:numFmt w:val="bullet"/>
      <w:lvlText w:val=""/>
      <w:lvlJc w:val="left"/>
      <w:pPr>
        <w:ind w:left="2520" w:hanging="360"/>
      </w:pPr>
      <w:rPr>
        <w:rFonts w:ascii="Wingdings" w:hAnsi="Wingdings" w:hint="default"/>
      </w:rPr>
    </w:lvl>
  </w:abstractNum>
  <w:abstractNum w:abstractNumId="2" w15:restartNumberingAfterBreak="0">
    <w:nsid w:val="081C5083"/>
    <w:multiLevelType w:val="hybridMultilevel"/>
    <w:tmpl w:val="26F27D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0F6EEC"/>
    <w:multiLevelType w:val="hybridMultilevel"/>
    <w:tmpl w:val="2F8802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9E6C4B"/>
    <w:multiLevelType w:val="hybridMultilevel"/>
    <w:tmpl w:val="B6B01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8005E5"/>
    <w:multiLevelType w:val="hybridMultilevel"/>
    <w:tmpl w:val="4BC65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D4016A"/>
    <w:multiLevelType w:val="hybridMultilevel"/>
    <w:tmpl w:val="4F32C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F423E"/>
    <w:multiLevelType w:val="hybridMultilevel"/>
    <w:tmpl w:val="42B80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BF0B61"/>
    <w:multiLevelType w:val="hybridMultilevel"/>
    <w:tmpl w:val="7D56B044"/>
    <w:lvl w:ilvl="0" w:tplc="97900C2E">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8443BC"/>
    <w:multiLevelType w:val="hybridMultilevel"/>
    <w:tmpl w:val="7C1A9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9A8640A"/>
    <w:multiLevelType w:val="hybridMultilevel"/>
    <w:tmpl w:val="2084E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25236B"/>
    <w:multiLevelType w:val="hybridMultilevel"/>
    <w:tmpl w:val="10B09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C032EC"/>
    <w:multiLevelType w:val="hybridMultilevel"/>
    <w:tmpl w:val="A1AEF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6C0B5B"/>
    <w:multiLevelType w:val="hybridMultilevel"/>
    <w:tmpl w:val="858CD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782A1C"/>
    <w:multiLevelType w:val="hybridMultilevel"/>
    <w:tmpl w:val="E6108F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9703750"/>
    <w:multiLevelType w:val="hybridMultilevel"/>
    <w:tmpl w:val="6C64BA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A093B66"/>
    <w:multiLevelType w:val="hybridMultilevel"/>
    <w:tmpl w:val="695ECD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A6A2F11"/>
    <w:multiLevelType w:val="hybridMultilevel"/>
    <w:tmpl w:val="C9AC6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684224"/>
    <w:multiLevelType w:val="hybridMultilevel"/>
    <w:tmpl w:val="27BCD9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87479958">
    <w:abstractNumId w:val="12"/>
  </w:num>
  <w:num w:numId="2" w16cid:durableId="1952936053">
    <w:abstractNumId w:val="4"/>
  </w:num>
  <w:num w:numId="3" w16cid:durableId="802769548">
    <w:abstractNumId w:val="0"/>
    <w:lvlOverride w:ilvl="0">
      <w:lvl w:ilvl="0">
        <w:start w:val="1"/>
        <w:numFmt w:val="bullet"/>
        <w:lvlText w:val=""/>
        <w:legacy w:legacy="1" w:legacySpace="0" w:legacyIndent="360"/>
        <w:lvlJc w:val="left"/>
        <w:rPr>
          <w:rFonts w:ascii="Wingdings" w:hAnsi="Wingdings" w:hint="default"/>
        </w:rPr>
      </w:lvl>
    </w:lvlOverride>
  </w:num>
  <w:num w:numId="4" w16cid:durableId="19941929">
    <w:abstractNumId w:val="16"/>
  </w:num>
  <w:num w:numId="5" w16cid:durableId="933439678">
    <w:abstractNumId w:val="2"/>
  </w:num>
  <w:num w:numId="6" w16cid:durableId="1337422433">
    <w:abstractNumId w:val="1"/>
  </w:num>
  <w:num w:numId="7" w16cid:durableId="1655180194">
    <w:abstractNumId w:val="14"/>
  </w:num>
  <w:num w:numId="8" w16cid:durableId="185025427">
    <w:abstractNumId w:val="3"/>
  </w:num>
  <w:num w:numId="9" w16cid:durableId="1313019659">
    <w:abstractNumId w:val="13"/>
  </w:num>
  <w:num w:numId="10" w16cid:durableId="1647273197">
    <w:abstractNumId w:val="15"/>
  </w:num>
  <w:num w:numId="11" w16cid:durableId="849099013">
    <w:abstractNumId w:val="11"/>
  </w:num>
  <w:num w:numId="12" w16cid:durableId="87385619">
    <w:abstractNumId w:val="10"/>
  </w:num>
  <w:num w:numId="13" w16cid:durableId="1551265102">
    <w:abstractNumId w:val="7"/>
  </w:num>
  <w:num w:numId="14" w16cid:durableId="1032724770">
    <w:abstractNumId w:val="18"/>
  </w:num>
  <w:num w:numId="15" w16cid:durableId="1511220427">
    <w:abstractNumId w:val="8"/>
  </w:num>
  <w:num w:numId="16" w16cid:durableId="1518425372">
    <w:abstractNumId w:val="17"/>
  </w:num>
  <w:num w:numId="17" w16cid:durableId="1338272548">
    <w:abstractNumId w:val="6"/>
  </w:num>
  <w:num w:numId="18" w16cid:durableId="699092966">
    <w:abstractNumId w:val="5"/>
  </w:num>
  <w:num w:numId="19" w16cid:durableId="9500886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77F"/>
    <w:rsid w:val="0000101C"/>
    <w:rsid w:val="00005752"/>
    <w:rsid w:val="00012D87"/>
    <w:rsid w:val="0002425C"/>
    <w:rsid w:val="00027B1C"/>
    <w:rsid w:val="0005284D"/>
    <w:rsid w:val="000629D2"/>
    <w:rsid w:val="00062BA7"/>
    <w:rsid w:val="00064203"/>
    <w:rsid w:val="00071810"/>
    <w:rsid w:val="00071F54"/>
    <w:rsid w:val="00073C8D"/>
    <w:rsid w:val="000743F1"/>
    <w:rsid w:val="00075C43"/>
    <w:rsid w:val="00083683"/>
    <w:rsid w:val="00092639"/>
    <w:rsid w:val="000933AB"/>
    <w:rsid w:val="000B1C25"/>
    <w:rsid w:val="000C2EA5"/>
    <w:rsid w:val="000C6B08"/>
    <w:rsid w:val="000D600D"/>
    <w:rsid w:val="000D745A"/>
    <w:rsid w:val="001017AC"/>
    <w:rsid w:val="00101BA7"/>
    <w:rsid w:val="00104728"/>
    <w:rsid w:val="00106AF7"/>
    <w:rsid w:val="00115F82"/>
    <w:rsid w:val="00120E2C"/>
    <w:rsid w:val="001313FB"/>
    <w:rsid w:val="001352A5"/>
    <w:rsid w:val="00142C75"/>
    <w:rsid w:val="00143810"/>
    <w:rsid w:val="00144E9D"/>
    <w:rsid w:val="001462AC"/>
    <w:rsid w:val="00147413"/>
    <w:rsid w:val="00152CA8"/>
    <w:rsid w:val="0015512E"/>
    <w:rsid w:val="00170BF9"/>
    <w:rsid w:val="00171FC2"/>
    <w:rsid w:val="00181A6C"/>
    <w:rsid w:val="00184DA2"/>
    <w:rsid w:val="00192ABD"/>
    <w:rsid w:val="001936EB"/>
    <w:rsid w:val="00195B11"/>
    <w:rsid w:val="0019767D"/>
    <w:rsid w:val="001C1AC4"/>
    <w:rsid w:val="001D5657"/>
    <w:rsid w:val="0020700C"/>
    <w:rsid w:val="002210FB"/>
    <w:rsid w:val="00236BAA"/>
    <w:rsid w:val="0024637B"/>
    <w:rsid w:val="00246B24"/>
    <w:rsid w:val="00247AAE"/>
    <w:rsid w:val="0027213A"/>
    <w:rsid w:val="00274091"/>
    <w:rsid w:val="00291C5A"/>
    <w:rsid w:val="002A5AEF"/>
    <w:rsid w:val="002C384B"/>
    <w:rsid w:val="002C5F82"/>
    <w:rsid w:val="002E0317"/>
    <w:rsid w:val="002E46D1"/>
    <w:rsid w:val="0030212B"/>
    <w:rsid w:val="00306414"/>
    <w:rsid w:val="0032106D"/>
    <w:rsid w:val="003226EA"/>
    <w:rsid w:val="00330DE3"/>
    <w:rsid w:val="0033144D"/>
    <w:rsid w:val="00332B71"/>
    <w:rsid w:val="00351063"/>
    <w:rsid w:val="00356A98"/>
    <w:rsid w:val="0037205E"/>
    <w:rsid w:val="003765B9"/>
    <w:rsid w:val="00384745"/>
    <w:rsid w:val="003865B8"/>
    <w:rsid w:val="00391A93"/>
    <w:rsid w:val="00397BFC"/>
    <w:rsid w:val="003B09AA"/>
    <w:rsid w:val="003B74B8"/>
    <w:rsid w:val="003C162E"/>
    <w:rsid w:val="003C2455"/>
    <w:rsid w:val="003C531F"/>
    <w:rsid w:val="003C7989"/>
    <w:rsid w:val="003D123C"/>
    <w:rsid w:val="003E353D"/>
    <w:rsid w:val="003E537E"/>
    <w:rsid w:val="003F5A9F"/>
    <w:rsid w:val="00407566"/>
    <w:rsid w:val="0041242D"/>
    <w:rsid w:val="00431C4B"/>
    <w:rsid w:val="0045692B"/>
    <w:rsid w:val="00475E03"/>
    <w:rsid w:val="0047659B"/>
    <w:rsid w:val="004805FF"/>
    <w:rsid w:val="00483B95"/>
    <w:rsid w:val="00486354"/>
    <w:rsid w:val="0049693F"/>
    <w:rsid w:val="004B06B0"/>
    <w:rsid w:val="004B1ADD"/>
    <w:rsid w:val="004B5A07"/>
    <w:rsid w:val="004D2C66"/>
    <w:rsid w:val="004E145C"/>
    <w:rsid w:val="004E1C03"/>
    <w:rsid w:val="004E352A"/>
    <w:rsid w:val="004E4753"/>
    <w:rsid w:val="004E4A25"/>
    <w:rsid w:val="004E6ED0"/>
    <w:rsid w:val="004F2DBE"/>
    <w:rsid w:val="00504B25"/>
    <w:rsid w:val="005079AF"/>
    <w:rsid w:val="00511CBE"/>
    <w:rsid w:val="0051732C"/>
    <w:rsid w:val="005276C5"/>
    <w:rsid w:val="0053188C"/>
    <w:rsid w:val="00531B06"/>
    <w:rsid w:val="00532797"/>
    <w:rsid w:val="005349E9"/>
    <w:rsid w:val="005352B4"/>
    <w:rsid w:val="0054541B"/>
    <w:rsid w:val="0055129A"/>
    <w:rsid w:val="00557FE8"/>
    <w:rsid w:val="0056251D"/>
    <w:rsid w:val="00563597"/>
    <w:rsid w:val="0057713D"/>
    <w:rsid w:val="00590169"/>
    <w:rsid w:val="00591A52"/>
    <w:rsid w:val="005959F7"/>
    <w:rsid w:val="00596E51"/>
    <w:rsid w:val="005A083E"/>
    <w:rsid w:val="005A2B2B"/>
    <w:rsid w:val="005B41DE"/>
    <w:rsid w:val="005C54C6"/>
    <w:rsid w:val="005D5553"/>
    <w:rsid w:val="005D587E"/>
    <w:rsid w:val="005E277F"/>
    <w:rsid w:val="005E4319"/>
    <w:rsid w:val="00603B04"/>
    <w:rsid w:val="006070D9"/>
    <w:rsid w:val="0061465A"/>
    <w:rsid w:val="00615030"/>
    <w:rsid w:val="006216BC"/>
    <w:rsid w:val="00626855"/>
    <w:rsid w:val="00634A28"/>
    <w:rsid w:val="0063646F"/>
    <w:rsid w:val="0065375B"/>
    <w:rsid w:val="006547C8"/>
    <w:rsid w:val="00654D85"/>
    <w:rsid w:val="00655B18"/>
    <w:rsid w:val="0066772E"/>
    <w:rsid w:val="00670192"/>
    <w:rsid w:val="006721E4"/>
    <w:rsid w:val="00672581"/>
    <w:rsid w:val="006730C5"/>
    <w:rsid w:val="00675CFB"/>
    <w:rsid w:val="00675D22"/>
    <w:rsid w:val="00690F07"/>
    <w:rsid w:val="00694DB8"/>
    <w:rsid w:val="006A17B1"/>
    <w:rsid w:val="006A40AA"/>
    <w:rsid w:val="006A6C23"/>
    <w:rsid w:val="006B58FA"/>
    <w:rsid w:val="006B678B"/>
    <w:rsid w:val="006C2365"/>
    <w:rsid w:val="006C5A53"/>
    <w:rsid w:val="006C65FE"/>
    <w:rsid w:val="006D6D09"/>
    <w:rsid w:val="006E49BF"/>
    <w:rsid w:val="006E59F1"/>
    <w:rsid w:val="006F1739"/>
    <w:rsid w:val="006F75DC"/>
    <w:rsid w:val="007014CD"/>
    <w:rsid w:val="00706E4C"/>
    <w:rsid w:val="007135E1"/>
    <w:rsid w:val="00724B3B"/>
    <w:rsid w:val="00725226"/>
    <w:rsid w:val="00726416"/>
    <w:rsid w:val="0073637D"/>
    <w:rsid w:val="00743B78"/>
    <w:rsid w:val="007445FA"/>
    <w:rsid w:val="00747B20"/>
    <w:rsid w:val="00750B47"/>
    <w:rsid w:val="00763CDB"/>
    <w:rsid w:val="00767386"/>
    <w:rsid w:val="00774C5F"/>
    <w:rsid w:val="00785BD9"/>
    <w:rsid w:val="007948BE"/>
    <w:rsid w:val="007963DD"/>
    <w:rsid w:val="007A68D4"/>
    <w:rsid w:val="007B6F18"/>
    <w:rsid w:val="007C0A3B"/>
    <w:rsid w:val="007D3401"/>
    <w:rsid w:val="007D66C7"/>
    <w:rsid w:val="007E20A7"/>
    <w:rsid w:val="007F2D2F"/>
    <w:rsid w:val="007F404D"/>
    <w:rsid w:val="00800338"/>
    <w:rsid w:val="008036B0"/>
    <w:rsid w:val="00806EE2"/>
    <w:rsid w:val="00806FDD"/>
    <w:rsid w:val="00822639"/>
    <w:rsid w:val="0082493C"/>
    <w:rsid w:val="00827414"/>
    <w:rsid w:val="00827B97"/>
    <w:rsid w:val="00836AE0"/>
    <w:rsid w:val="008733F5"/>
    <w:rsid w:val="00880DD2"/>
    <w:rsid w:val="00881632"/>
    <w:rsid w:val="00892302"/>
    <w:rsid w:val="00894E8E"/>
    <w:rsid w:val="008A1364"/>
    <w:rsid w:val="008A5BF5"/>
    <w:rsid w:val="008A66FD"/>
    <w:rsid w:val="008B376C"/>
    <w:rsid w:val="008B719E"/>
    <w:rsid w:val="008C1C8D"/>
    <w:rsid w:val="008C6744"/>
    <w:rsid w:val="008D5519"/>
    <w:rsid w:val="008D6D12"/>
    <w:rsid w:val="008E0A7E"/>
    <w:rsid w:val="008E0C4C"/>
    <w:rsid w:val="008E6461"/>
    <w:rsid w:val="008F5663"/>
    <w:rsid w:val="009018A7"/>
    <w:rsid w:val="00911821"/>
    <w:rsid w:val="00912C6D"/>
    <w:rsid w:val="00927847"/>
    <w:rsid w:val="00927B28"/>
    <w:rsid w:val="009438F0"/>
    <w:rsid w:val="00943C00"/>
    <w:rsid w:val="00956528"/>
    <w:rsid w:val="00961A9D"/>
    <w:rsid w:val="00970D17"/>
    <w:rsid w:val="00971458"/>
    <w:rsid w:val="0097643A"/>
    <w:rsid w:val="00980160"/>
    <w:rsid w:val="009826B2"/>
    <w:rsid w:val="00994657"/>
    <w:rsid w:val="0099574D"/>
    <w:rsid w:val="009A3498"/>
    <w:rsid w:val="009B0FA5"/>
    <w:rsid w:val="009B60BC"/>
    <w:rsid w:val="009B70A3"/>
    <w:rsid w:val="009D6415"/>
    <w:rsid w:val="009E4039"/>
    <w:rsid w:val="009F23D7"/>
    <w:rsid w:val="009F2AF5"/>
    <w:rsid w:val="009F2B86"/>
    <w:rsid w:val="00A06923"/>
    <w:rsid w:val="00A074DA"/>
    <w:rsid w:val="00A135BB"/>
    <w:rsid w:val="00A17343"/>
    <w:rsid w:val="00A224D7"/>
    <w:rsid w:val="00A2541C"/>
    <w:rsid w:val="00A3209A"/>
    <w:rsid w:val="00A32ACB"/>
    <w:rsid w:val="00A345F5"/>
    <w:rsid w:val="00A40C2A"/>
    <w:rsid w:val="00A429A6"/>
    <w:rsid w:val="00A453EE"/>
    <w:rsid w:val="00A61B69"/>
    <w:rsid w:val="00A65CB8"/>
    <w:rsid w:val="00A700FE"/>
    <w:rsid w:val="00A723EC"/>
    <w:rsid w:val="00A7366C"/>
    <w:rsid w:val="00AA016D"/>
    <w:rsid w:val="00AA0812"/>
    <w:rsid w:val="00AA4F5F"/>
    <w:rsid w:val="00AB01BE"/>
    <w:rsid w:val="00AB5BC3"/>
    <w:rsid w:val="00AD3631"/>
    <w:rsid w:val="00AE06F3"/>
    <w:rsid w:val="00AE0FC4"/>
    <w:rsid w:val="00AE286D"/>
    <w:rsid w:val="00AE7F10"/>
    <w:rsid w:val="00B01632"/>
    <w:rsid w:val="00B05C73"/>
    <w:rsid w:val="00B065FF"/>
    <w:rsid w:val="00B10904"/>
    <w:rsid w:val="00B2361E"/>
    <w:rsid w:val="00B25088"/>
    <w:rsid w:val="00B265DA"/>
    <w:rsid w:val="00B3298F"/>
    <w:rsid w:val="00B36346"/>
    <w:rsid w:val="00B36C60"/>
    <w:rsid w:val="00B370EA"/>
    <w:rsid w:val="00B37367"/>
    <w:rsid w:val="00B37E0A"/>
    <w:rsid w:val="00B47EA5"/>
    <w:rsid w:val="00B524F2"/>
    <w:rsid w:val="00B63158"/>
    <w:rsid w:val="00B84D9A"/>
    <w:rsid w:val="00B9086A"/>
    <w:rsid w:val="00BA4B34"/>
    <w:rsid w:val="00BA70C2"/>
    <w:rsid w:val="00BD04A6"/>
    <w:rsid w:val="00BD076C"/>
    <w:rsid w:val="00BD3ABB"/>
    <w:rsid w:val="00BE5B85"/>
    <w:rsid w:val="00BF2640"/>
    <w:rsid w:val="00C004D0"/>
    <w:rsid w:val="00C021FA"/>
    <w:rsid w:val="00C10880"/>
    <w:rsid w:val="00C15A44"/>
    <w:rsid w:val="00C23B9B"/>
    <w:rsid w:val="00C36A41"/>
    <w:rsid w:val="00C375E2"/>
    <w:rsid w:val="00C42B8B"/>
    <w:rsid w:val="00C517E1"/>
    <w:rsid w:val="00C5617B"/>
    <w:rsid w:val="00C63B43"/>
    <w:rsid w:val="00C67C9E"/>
    <w:rsid w:val="00C777C4"/>
    <w:rsid w:val="00C81FB6"/>
    <w:rsid w:val="00C838E2"/>
    <w:rsid w:val="00C874CB"/>
    <w:rsid w:val="00C91C85"/>
    <w:rsid w:val="00C93863"/>
    <w:rsid w:val="00CA6A7B"/>
    <w:rsid w:val="00CA755D"/>
    <w:rsid w:val="00CC57E1"/>
    <w:rsid w:val="00CD0366"/>
    <w:rsid w:val="00CD1866"/>
    <w:rsid w:val="00CD225E"/>
    <w:rsid w:val="00CD2DB8"/>
    <w:rsid w:val="00CD6BFA"/>
    <w:rsid w:val="00CE2DA7"/>
    <w:rsid w:val="00CE4210"/>
    <w:rsid w:val="00CE5BD1"/>
    <w:rsid w:val="00CE7A17"/>
    <w:rsid w:val="00CF272A"/>
    <w:rsid w:val="00D0387E"/>
    <w:rsid w:val="00D04D59"/>
    <w:rsid w:val="00D055BE"/>
    <w:rsid w:val="00D1109F"/>
    <w:rsid w:val="00D1530D"/>
    <w:rsid w:val="00D218C4"/>
    <w:rsid w:val="00D226C3"/>
    <w:rsid w:val="00D30498"/>
    <w:rsid w:val="00D425CE"/>
    <w:rsid w:val="00D4793E"/>
    <w:rsid w:val="00D5626C"/>
    <w:rsid w:val="00D609D7"/>
    <w:rsid w:val="00D71D3B"/>
    <w:rsid w:val="00D84D53"/>
    <w:rsid w:val="00D96F8F"/>
    <w:rsid w:val="00DA2C95"/>
    <w:rsid w:val="00DA6FE4"/>
    <w:rsid w:val="00DC2450"/>
    <w:rsid w:val="00DC282B"/>
    <w:rsid w:val="00DD7361"/>
    <w:rsid w:val="00DE53B7"/>
    <w:rsid w:val="00DF251F"/>
    <w:rsid w:val="00DF2AAB"/>
    <w:rsid w:val="00DF582F"/>
    <w:rsid w:val="00DF59A8"/>
    <w:rsid w:val="00DF5E8D"/>
    <w:rsid w:val="00E25B73"/>
    <w:rsid w:val="00E30EB6"/>
    <w:rsid w:val="00E311CF"/>
    <w:rsid w:val="00E42795"/>
    <w:rsid w:val="00E45462"/>
    <w:rsid w:val="00E47EEA"/>
    <w:rsid w:val="00E51D7E"/>
    <w:rsid w:val="00E663B6"/>
    <w:rsid w:val="00E70690"/>
    <w:rsid w:val="00E710CF"/>
    <w:rsid w:val="00E73C96"/>
    <w:rsid w:val="00E75762"/>
    <w:rsid w:val="00E80D18"/>
    <w:rsid w:val="00E81066"/>
    <w:rsid w:val="00E9038C"/>
    <w:rsid w:val="00E906B6"/>
    <w:rsid w:val="00E91A9B"/>
    <w:rsid w:val="00E938E1"/>
    <w:rsid w:val="00EA307F"/>
    <w:rsid w:val="00EB0970"/>
    <w:rsid w:val="00EB3A44"/>
    <w:rsid w:val="00EB5700"/>
    <w:rsid w:val="00EC159E"/>
    <w:rsid w:val="00EC6716"/>
    <w:rsid w:val="00ED22E1"/>
    <w:rsid w:val="00ED7432"/>
    <w:rsid w:val="00EE19CD"/>
    <w:rsid w:val="00EE643C"/>
    <w:rsid w:val="00EF2D0B"/>
    <w:rsid w:val="00F005FA"/>
    <w:rsid w:val="00F06819"/>
    <w:rsid w:val="00F11A9F"/>
    <w:rsid w:val="00F12E59"/>
    <w:rsid w:val="00F217F2"/>
    <w:rsid w:val="00F25244"/>
    <w:rsid w:val="00F27D39"/>
    <w:rsid w:val="00F33483"/>
    <w:rsid w:val="00F373DD"/>
    <w:rsid w:val="00F414B9"/>
    <w:rsid w:val="00F555AE"/>
    <w:rsid w:val="00F56D59"/>
    <w:rsid w:val="00F63937"/>
    <w:rsid w:val="00F74E29"/>
    <w:rsid w:val="00F803BF"/>
    <w:rsid w:val="00F85944"/>
    <w:rsid w:val="00F85FA1"/>
    <w:rsid w:val="00F91E51"/>
    <w:rsid w:val="00F92EE1"/>
    <w:rsid w:val="00F94E74"/>
    <w:rsid w:val="00FA4838"/>
    <w:rsid w:val="00FB044A"/>
    <w:rsid w:val="00FC0C49"/>
    <w:rsid w:val="00FC32ED"/>
    <w:rsid w:val="00FC4249"/>
    <w:rsid w:val="00FC7C70"/>
    <w:rsid w:val="00FD0677"/>
    <w:rsid w:val="00FD2B8B"/>
    <w:rsid w:val="00FE7CF7"/>
    <w:rsid w:val="00FF145A"/>
    <w:rsid w:val="00FF2843"/>
    <w:rsid w:val="00FF4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0BB9924D"/>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277F"/>
    <w:pPr>
      <w:tabs>
        <w:tab w:val="center" w:pos="4680"/>
        <w:tab w:val="right" w:pos="9360"/>
      </w:tabs>
    </w:pPr>
  </w:style>
  <w:style w:type="character" w:customStyle="1" w:styleId="HeaderChar">
    <w:name w:val="Header Char"/>
    <w:link w:val="Header"/>
    <w:uiPriority w:val="99"/>
    <w:locked/>
    <w:rsid w:val="005E277F"/>
    <w:rPr>
      <w:sz w:val="22"/>
    </w:rPr>
  </w:style>
  <w:style w:type="paragraph" w:styleId="Footer">
    <w:name w:val="footer"/>
    <w:basedOn w:val="Normal"/>
    <w:link w:val="FooterChar"/>
    <w:uiPriority w:val="99"/>
    <w:unhideWhenUsed/>
    <w:rsid w:val="005E277F"/>
    <w:pPr>
      <w:tabs>
        <w:tab w:val="center" w:pos="4680"/>
        <w:tab w:val="right" w:pos="9360"/>
      </w:tabs>
    </w:pPr>
  </w:style>
  <w:style w:type="character" w:customStyle="1" w:styleId="FooterChar">
    <w:name w:val="Footer Char"/>
    <w:link w:val="Footer"/>
    <w:uiPriority w:val="99"/>
    <w:locked/>
    <w:rsid w:val="005E277F"/>
    <w:rPr>
      <w:sz w:val="22"/>
    </w:rPr>
  </w:style>
  <w:style w:type="paragraph" w:styleId="BalloonText">
    <w:name w:val="Balloon Text"/>
    <w:basedOn w:val="Normal"/>
    <w:link w:val="BalloonTextChar"/>
    <w:uiPriority w:val="99"/>
    <w:semiHidden/>
    <w:unhideWhenUsed/>
    <w:rsid w:val="004D2C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4D2C66"/>
    <w:rPr>
      <w:rFonts w:ascii="Tahoma" w:hAnsi="Tahoma"/>
      <w:sz w:val="16"/>
    </w:rPr>
  </w:style>
  <w:style w:type="character" w:styleId="Hyperlink">
    <w:name w:val="Hyperlink"/>
    <w:uiPriority w:val="99"/>
    <w:unhideWhenUsed/>
    <w:rsid w:val="008A5BF5"/>
    <w:rPr>
      <w:color w:val="0000FF"/>
      <w:u w:val="single"/>
    </w:rPr>
  </w:style>
  <w:style w:type="paragraph" w:customStyle="1" w:styleId="DocID">
    <w:name w:val="DocID"/>
    <w:basedOn w:val="Footer"/>
    <w:next w:val="Footer"/>
    <w:link w:val="DocIDChar"/>
    <w:rsid w:val="0041242D"/>
    <w:pPr>
      <w:tabs>
        <w:tab w:val="clear" w:pos="4680"/>
        <w:tab w:val="clear" w:pos="9360"/>
      </w:tabs>
      <w:spacing w:after="0" w:line="240" w:lineRule="auto"/>
      <w:ind w:left="-720"/>
    </w:pPr>
    <w:rPr>
      <w:rFonts w:ascii="Arial" w:hAnsi="Arial" w:cs="Arial"/>
      <w:sz w:val="16"/>
    </w:rPr>
  </w:style>
  <w:style w:type="character" w:customStyle="1" w:styleId="DocIDChar">
    <w:name w:val="DocID Char"/>
    <w:link w:val="DocID"/>
    <w:locked/>
    <w:rsid w:val="0041242D"/>
    <w:rPr>
      <w:rFonts w:ascii="Arial" w:hAnsi="Arial"/>
      <w:sz w:val="22"/>
    </w:rPr>
  </w:style>
  <w:style w:type="paragraph" w:styleId="ListParagraph">
    <w:name w:val="List Paragraph"/>
    <w:basedOn w:val="Normal"/>
    <w:uiPriority w:val="34"/>
    <w:qFormat/>
    <w:rsid w:val="003E537E"/>
    <w:pPr>
      <w:ind w:left="720"/>
      <w:contextualSpacing/>
    </w:pPr>
  </w:style>
  <w:style w:type="character" w:styleId="FollowedHyperlink">
    <w:name w:val="FollowedHyperlink"/>
    <w:basedOn w:val="DefaultParagraphFont"/>
    <w:uiPriority w:val="99"/>
    <w:semiHidden/>
    <w:unhideWhenUsed/>
    <w:rsid w:val="00D425CE"/>
    <w:rPr>
      <w:color w:val="800080" w:themeColor="followedHyperlink"/>
      <w:u w:val="single"/>
    </w:rPr>
  </w:style>
  <w:style w:type="paragraph" w:customStyle="1" w:styleId="Default">
    <w:name w:val="Default"/>
    <w:rsid w:val="008E0A7E"/>
    <w:pPr>
      <w:autoSpaceDE w:val="0"/>
      <w:autoSpaceDN w:val="0"/>
      <w:adjustRightInd w:val="0"/>
    </w:pPr>
    <w:rPr>
      <w:rFonts w:cs="Calibri"/>
      <w:color w:val="000000"/>
      <w:sz w:val="24"/>
      <w:szCs w:val="24"/>
    </w:rPr>
  </w:style>
  <w:style w:type="paragraph" w:styleId="NoSpacing">
    <w:name w:val="No Spacing"/>
    <w:uiPriority w:val="1"/>
    <w:qFormat/>
    <w:rsid w:val="008E0A7E"/>
    <w:rPr>
      <w:rFonts w:eastAsia="Calibri"/>
      <w:sz w:val="22"/>
      <w:szCs w:val="22"/>
    </w:rPr>
  </w:style>
  <w:style w:type="table" w:styleId="TableGrid">
    <w:name w:val="Table Grid"/>
    <w:basedOn w:val="TableNormal"/>
    <w:uiPriority w:val="59"/>
    <w:rsid w:val="00431C4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49252">
      <w:bodyDiv w:val="1"/>
      <w:marLeft w:val="0"/>
      <w:marRight w:val="0"/>
      <w:marTop w:val="0"/>
      <w:marBottom w:val="0"/>
      <w:divBdr>
        <w:top w:val="none" w:sz="0" w:space="0" w:color="auto"/>
        <w:left w:val="none" w:sz="0" w:space="0" w:color="auto"/>
        <w:bottom w:val="none" w:sz="0" w:space="0" w:color="auto"/>
        <w:right w:val="none" w:sz="0" w:space="0" w:color="auto"/>
      </w:divBdr>
    </w:div>
    <w:div w:id="222717293">
      <w:bodyDiv w:val="1"/>
      <w:marLeft w:val="0"/>
      <w:marRight w:val="0"/>
      <w:marTop w:val="0"/>
      <w:marBottom w:val="0"/>
      <w:divBdr>
        <w:top w:val="none" w:sz="0" w:space="0" w:color="auto"/>
        <w:left w:val="none" w:sz="0" w:space="0" w:color="auto"/>
        <w:bottom w:val="none" w:sz="0" w:space="0" w:color="auto"/>
        <w:right w:val="none" w:sz="0" w:space="0" w:color="auto"/>
      </w:divBdr>
    </w:div>
    <w:div w:id="223757210">
      <w:bodyDiv w:val="1"/>
      <w:marLeft w:val="0"/>
      <w:marRight w:val="0"/>
      <w:marTop w:val="0"/>
      <w:marBottom w:val="0"/>
      <w:divBdr>
        <w:top w:val="none" w:sz="0" w:space="0" w:color="auto"/>
        <w:left w:val="none" w:sz="0" w:space="0" w:color="auto"/>
        <w:bottom w:val="none" w:sz="0" w:space="0" w:color="auto"/>
        <w:right w:val="none" w:sz="0" w:space="0" w:color="auto"/>
      </w:divBdr>
    </w:div>
    <w:div w:id="86494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dman.egia.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ealerrebates@egia.org" TargetMode="External"/><Relationship Id="rId4" Type="http://schemas.openxmlformats.org/officeDocument/2006/relationships/settings" Target="settings.xml"/><Relationship Id="rId9" Type="http://schemas.openxmlformats.org/officeDocument/2006/relationships/hyperlink" Target="https://goodman.egia.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06AED-D10D-4EFE-B4FF-0BED7EE71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897</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2022-12-06T21:13:00Z</dcterms:created>
  <dcterms:modified xsi:type="dcterms:W3CDTF">2023-01-06T16:59:00Z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UFAAhbkLiRokiRzkd6q1rFer8myOs9cgdb/IJ4QUhMjbv2g7kSyfrflk8GHel41Ca1h79y/T5U7H9ftdWWxswsHWSV63SVoXam3U8CWiKPOaQuWO+yQqOxxUUrdysAX9QA8n+EupXZxjjXTc9FNVmUaB5hKVSz2SWqEoMOhgTf1FArGiFMbruM0R4jcPBaNOnJKOVT8IMPgPcHbNGEZGrpxqIzdAVJG9gmEdhUdKbUzjqfCAnGC1dHNwJ</vt:lpwstr>
  </property>
  <property fmtid="{D5CDD505-2E9C-101B-9397-08002B2CF9AE}" pid="3" name="MAIL_MSG_ID2">
    <vt:lpwstr>pOtUn5gYZ7tpWopB55DQFk5GTv+BtEdaE7tBVtOu5D2ysH4RGiBj60h//YR02od9eubaiM4csyBb0WqQh12kYM=</vt:lpwstr>
  </property>
  <property fmtid="{D5CDD505-2E9C-101B-9397-08002B2CF9AE}" pid="4" name="RESPONSE_SENDER_NAME">
    <vt:lpwstr>sAAAb0xRtPDW5UvRYM1znQKzdG1NG2U/Ror4Y+ej4ab5Q5I=</vt:lpwstr>
  </property>
  <property fmtid="{D5CDD505-2E9C-101B-9397-08002B2CF9AE}" pid="5" name="EMAIL_OWNER_ADDRESS">
    <vt:lpwstr>sAAA2RgG6J6jCJ0l3UoGaxGfEDQi+dww9FThKFRjTOhdyhs=</vt:lpwstr>
  </property>
  <property fmtid="{D5CDD505-2E9C-101B-9397-08002B2CF9AE}" pid="6" name="CUS_DocIDsSeparator">
    <vt:lpwstr>(Use Firm's Default)</vt:lpwstr>
  </property>
  <property fmtid="{D5CDD505-2E9C-101B-9397-08002B2CF9AE}" pid="7" name="CUS_DocIDbChkLibDB">
    <vt:lpwstr>0</vt:lpwstr>
  </property>
  <property fmtid="{D5CDD505-2E9C-101B-9397-08002B2CF9AE}" pid="8" name="CUS_DocIDbchkClientNumber">
    <vt:lpwstr>0</vt:lpwstr>
  </property>
  <property fmtid="{D5CDD505-2E9C-101B-9397-08002B2CF9AE}" pid="9" name="CUS_DocIDbchkMatterNumber">
    <vt:lpwstr>0</vt:lpwstr>
  </property>
  <property fmtid="{D5CDD505-2E9C-101B-9397-08002B2CF9AE}" pid="10" name="CUS_DocIDbchkDocumentName">
    <vt:lpwstr>0</vt:lpwstr>
  </property>
  <property fmtid="{D5CDD505-2E9C-101B-9397-08002B2CF9AE}" pid="11" name="CUS_DocIDbchkAuthorName">
    <vt:lpwstr>0</vt:lpwstr>
  </property>
  <property fmtid="{D5CDD505-2E9C-101B-9397-08002B2CF9AE}" pid="12" name="CUS_DocIDbchkDocumentNumber">
    <vt:lpwstr>-1</vt:lpwstr>
  </property>
  <property fmtid="{D5CDD505-2E9C-101B-9397-08002B2CF9AE}" pid="13" name="CUS_DocIDbchkVersionNumber">
    <vt:lpwstr>-1</vt:lpwstr>
  </property>
  <property fmtid="{D5CDD505-2E9C-101B-9397-08002B2CF9AE}" pid="14" name="CUS_DocIDbchkDate">
    <vt:lpwstr>0</vt:lpwstr>
  </property>
  <property fmtid="{D5CDD505-2E9C-101B-9397-08002B2CF9AE}" pid="15" name="CUS_DocIDbchkTime">
    <vt:lpwstr>0</vt:lpwstr>
  </property>
  <property fmtid="{D5CDD505-2E9C-101B-9397-08002B2CF9AE}" pid="16" name="CUS_DocIDiPage">
    <vt:lpwstr>0</vt:lpwstr>
  </property>
  <property fmtid="{D5CDD505-2E9C-101B-9397-08002B2CF9AE}" pid="17" name="CUS_DocIDString">
    <vt:lpwstr>4838-3771-8550.1</vt:lpwstr>
  </property>
  <property fmtid="{D5CDD505-2E9C-101B-9397-08002B2CF9AE}" pid="18" name="CUS_DocIDOperation">
    <vt:lpwstr>EVERY PAGE</vt:lpwstr>
  </property>
  <property fmtid="{D5CDD505-2E9C-101B-9397-08002B2CF9AE}" pid="19" name="WS_TRACKING_ID">
    <vt:lpwstr>352cf988-8615-4927-8242-8f79ac1d18dc</vt:lpwstr>
  </property>
</Properties>
</file>